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ascii="宋体" w:hAnsi="宋体"/>
          <w:kern w:val="0"/>
          <w:sz w:val="24"/>
        </w:rPr>
      </w:pPr>
    </w:p>
    <w:p>
      <w:pPr>
        <w:spacing w:line="320" w:lineRule="exact"/>
        <w:jc w:val="center"/>
        <w:textAlignment w:val="top"/>
        <w:rPr>
          <w:rStyle w:val="9"/>
          <w:rFonts w:ascii="宋体" w:hAnsi="宋体"/>
          <w:kern w:val="0"/>
          <w:sz w:val="24"/>
        </w:rPr>
      </w:pPr>
    </w:p>
    <w:p>
      <w:pPr>
        <w:spacing w:line="760" w:lineRule="exact"/>
        <w:textAlignment w:val="top"/>
        <w:rPr>
          <w:rStyle w:val="9"/>
          <w:rFonts w:ascii="宋体" w:hAnsi="宋体"/>
          <w:kern w:val="0"/>
          <w:sz w:val="24"/>
        </w:rPr>
      </w:pPr>
      <w:r>
        <w:rPr>
          <w:rStyle w:val="9"/>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9"/>
          <w:rFonts w:ascii="宋体" w:hAnsi="宋体"/>
          <w:kern w:val="0"/>
          <w:sz w:val="24"/>
        </w:rPr>
      </w:pPr>
      <w:r>
        <w:rPr>
          <w:rStyle w:val="9"/>
          <w:rFonts w:ascii="宋体" w:hAnsi="宋体"/>
          <w:kern w:val="0"/>
          <w:sz w:val="24"/>
        </w:rPr>
        <w:t>第十</w:t>
      </w:r>
      <w:r>
        <w:rPr>
          <w:rStyle w:val="9"/>
          <w:rFonts w:hint="eastAsia" w:ascii="宋体" w:hAnsi="宋体"/>
          <w:kern w:val="0"/>
          <w:sz w:val="24"/>
        </w:rPr>
        <w:t>三</w:t>
      </w:r>
      <w:r>
        <w:rPr>
          <w:rStyle w:val="9"/>
          <w:rFonts w:ascii="宋体" w:hAnsi="宋体"/>
          <w:kern w:val="0"/>
          <w:sz w:val="24"/>
        </w:rPr>
        <w:t>届第</w:t>
      </w:r>
      <w:r>
        <w:rPr>
          <w:rStyle w:val="9"/>
          <w:rFonts w:hint="eastAsia" w:ascii="宋体" w:hAnsi="宋体"/>
          <w:kern w:val="0"/>
          <w:sz w:val="24"/>
        </w:rPr>
        <w:t>一</w:t>
      </w:r>
      <w:r>
        <w:rPr>
          <w:rStyle w:val="9"/>
          <w:rFonts w:ascii="宋体" w:hAnsi="宋体"/>
          <w:kern w:val="0"/>
          <w:sz w:val="24"/>
        </w:rPr>
        <w:t>次会议　       　第</w:t>
      </w:r>
      <w:r>
        <w:rPr>
          <w:rStyle w:val="9"/>
          <w:rFonts w:hint="eastAsia" w:ascii="宋体" w:hAnsi="宋体"/>
          <w:kern w:val="0"/>
          <w:sz w:val="24"/>
        </w:rPr>
        <w:t>228</w:t>
      </w:r>
      <w:r>
        <w:rPr>
          <w:rStyle w:val="9"/>
          <w:rFonts w:ascii="宋体" w:hAnsi="宋体"/>
          <w:kern w:val="0"/>
          <w:sz w:val="24"/>
        </w:rPr>
        <w:t xml:space="preserve">号　    </w:t>
      </w:r>
      <w:r>
        <w:rPr>
          <w:rStyle w:val="9"/>
          <w:rFonts w:hint="eastAsia" w:ascii="宋体" w:hAnsi="宋体"/>
          <w:kern w:val="0"/>
          <w:sz w:val="24"/>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cs="宋体" w:eastAsiaTheme="minorEastAsia"/>
                <w:b/>
                <w:bCs/>
                <w:kern w:val="0"/>
                <w:sz w:val="24"/>
                <w:lang w:val="en-US" w:eastAsia="zh-CN"/>
              </w:rPr>
            </w:pPr>
            <w:r>
              <w:rPr>
                <w:rStyle w:val="9"/>
                <w:rFonts w:hint="eastAsia" w:ascii="宋体" w:hAnsi="宋体" w:cs="宋体" w:eastAsiaTheme="minorEastAsia"/>
                <w:b/>
                <w:bCs/>
                <w:kern w:val="0"/>
                <w:sz w:val="24"/>
              </w:rPr>
              <w:t>关于规范投资建设小区电动自行车及汽车充电桩的建议</w:t>
            </w:r>
            <w:r>
              <w:rPr>
                <w:rStyle w:val="9"/>
                <w:rFonts w:hint="eastAsia" w:ascii="宋体" w:hAnsi="宋体" w:cs="宋体" w:eastAsiaTheme="minorEastAsia"/>
                <w:b/>
                <w:bCs/>
                <w:kern w:val="0"/>
                <w:sz w:val="24"/>
                <w:lang w:eastAsia="zh-CN"/>
              </w:rPr>
              <w:t>（</w:t>
            </w:r>
            <w:r>
              <w:rPr>
                <w:rStyle w:val="9"/>
                <w:rFonts w:hint="eastAsia" w:ascii="宋体" w:hAnsi="宋体" w:cs="宋体" w:eastAsiaTheme="minorEastAsia"/>
                <w:b/>
                <w:bCs/>
                <w:kern w:val="0"/>
                <w:sz w:val="24"/>
                <w:lang w:val="en-US" w:eastAsia="zh-CN"/>
              </w:rPr>
              <w:t>并案）</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ascii="宋体" w:hAnsi="宋体"/>
                <w:kern w:val="0"/>
                <w:sz w:val="24"/>
              </w:rPr>
            </w:pPr>
            <w:r>
              <w:rPr>
                <w:rStyle w:val="9"/>
                <w:rFonts w:hint="eastAsia" w:ascii="宋体" w:hAnsi="宋体"/>
                <w:kern w:val="0"/>
                <w:sz w:val="24"/>
              </w:rPr>
              <w:t>主办：州住建局    会办：州发改委</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kern w:val="0"/>
                <w:sz w:val="24"/>
              </w:rPr>
            </w:pPr>
            <w:r>
              <w:rPr>
                <w:rStyle w:val="9"/>
                <w:rFonts w:ascii="宋体" w:hAnsi="宋体"/>
                <w:kern w:val="0"/>
                <w:sz w:val="24"/>
              </w:rPr>
              <w:t>杨京平</w:t>
            </w:r>
          </w:p>
          <w:p>
            <w:pPr>
              <w:jc w:val="left"/>
              <w:rPr>
                <w:rStyle w:val="9"/>
                <w:rFonts w:ascii="宋体" w:hAnsi="宋体"/>
                <w:kern w:val="0"/>
                <w:sz w:val="24"/>
              </w:rPr>
            </w:pPr>
            <w:r>
              <w:rPr>
                <w:rStyle w:val="9"/>
                <w:rFonts w:hint="eastAsia" w:ascii="宋体" w:hAnsi="宋体"/>
                <w:kern w:val="0"/>
                <w:sz w:val="24"/>
              </w:rPr>
              <w:t>王  丽</w:t>
            </w:r>
          </w:p>
        </w:tc>
        <w:tc>
          <w:tcPr>
            <w:tcW w:w="3872" w:type="dxa"/>
            <w:vAlign w:val="center"/>
          </w:tcPr>
          <w:p>
            <w:pPr>
              <w:jc w:val="left"/>
              <w:rPr>
                <w:rStyle w:val="9"/>
                <w:rFonts w:hint="eastAsia" w:ascii="宋体" w:hAnsi="宋体"/>
                <w:kern w:val="0"/>
                <w:sz w:val="24"/>
              </w:rPr>
            </w:pPr>
            <w:r>
              <w:rPr>
                <w:rStyle w:val="9"/>
                <w:rFonts w:ascii="宋体" w:hAnsi="宋体"/>
                <w:kern w:val="0"/>
                <w:sz w:val="24"/>
              </w:rPr>
              <w:t>雷山县供电局副总经理</w:t>
            </w:r>
          </w:p>
          <w:p>
            <w:pPr>
              <w:jc w:val="left"/>
              <w:rPr>
                <w:rStyle w:val="9"/>
                <w:rFonts w:ascii="宋体" w:hAnsi="宋体"/>
                <w:kern w:val="0"/>
                <w:sz w:val="24"/>
              </w:rPr>
            </w:pPr>
            <w:r>
              <w:rPr>
                <w:rStyle w:val="9"/>
                <w:rFonts w:hint="eastAsia" w:ascii="宋体" w:hAnsi="宋体"/>
                <w:kern w:val="0"/>
                <w:sz w:val="24"/>
              </w:rPr>
              <w:t>剑河县政府大楼二楼团县委</w:t>
            </w:r>
          </w:p>
        </w:tc>
        <w:tc>
          <w:tcPr>
            <w:tcW w:w="1440" w:type="dxa"/>
            <w:vAlign w:val="center"/>
          </w:tcPr>
          <w:p>
            <w:pPr>
              <w:jc w:val="left"/>
              <w:rPr>
                <w:rStyle w:val="9"/>
                <w:rFonts w:ascii="宋体" w:hAnsi="宋体"/>
                <w:kern w:val="0"/>
                <w:sz w:val="24"/>
              </w:rPr>
            </w:pPr>
            <w:r>
              <w:rPr>
                <w:rStyle w:val="9"/>
                <w:rFonts w:hint="eastAsia" w:ascii="宋体" w:hAnsi="宋体"/>
                <w:kern w:val="0"/>
                <w:sz w:val="24"/>
              </w:rPr>
              <w:t>556000</w:t>
            </w:r>
          </w:p>
        </w:tc>
        <w:tc>
          <w:tcPr>
            <w:tcW w:w="1485" w:type="dxa"/>
            <w:vAlign w:val="center"/>
          </w:tcPr>
          <w:p>
            <w:pPr>
              <w:jc w:val="left"/>
              <w:rPr>
                <w:rStyle w:val="9"/>
                <w:rFonts w:hint="eastAsia" w:ascii="宋体" w:hAnsi="宋体"/>
                <w:kern w:val="0"/>
                <w:sz w:val="24"/>
              </w:rPr>
            </w:pPr>
            <w:r>
              <w:rPr>
                <w:rStyle w:val="9"/>
                <w:rFonts w:hint="eastAsia" w:ascii="宋体" w:hAnsi="宋体"/>
                <w:kern w:val="0"/>
                <w:sz w:val="24"/>
              </w:rPr>
              <w:t>15885804522</w:t>
            </w:r>
          </w:p>
          <w:p>
            <w:pPr>
              <w:jc w:val="left"/>
              <w:rPr>
                <w:rStyle w:val="9"/>
                <w:rFonts w:ascii="宋体" w:hAnsi="宋体"/>
                <w:kern w:val="0"/>
                <w:sz w:val="24"/>
              </w:rPr>
            </w:pPr>
            <w:r>
              <w:rPr>
                <w:rStyle w:val="9"/>
                <w:rFonts w:hint="eastAsia" w:ascii="宋体" w:hAnsi="宋体"/>
                <w:kern w:val="0"/>
                <w:sz w:val="24"/>
              </w:rPr>
              <w:t>18685511988</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hint="eastAsia" w:ascii="黑体" w:hAnsi="宋体" w:eastAsia="黑体" w:cs="宋体"/>
                <w:b/>
                <w:bCs/>
                <w:kern w:val="0"/>
                <w:sz w:val="24"/>
                <w:szCs w:val="22"/>
              </w:rPr>
              <w:t>工作联系电话：</w:t>
            </w:r>
          </w:p>
        </w:tc>
        <w:tc>
          <w:tcPr>
            <w:tcW w:w="6797" w:type="dxa"/>
            <w:gridSpan w:val="3"/>
            <w:vAlign w:val="center"/>
          </w:tcPr>
          <w:p>
            <w:pPr>
              <w:jc w:val="left"/>
              <w:rPr>
                <w:rStyle w:val="9"/>
                <w:rFonts w:ascii="宋体" w:hAnsi="宋体"/>
                <w:kern w:val="0"/>
                <w:sz w:val="24"/>
              </w:rPr>
            </w:pPr>
            <w:r>
              <w:rPr>
                <w:rStyle w:val="9"/>
                <w:rFonts w:hint="eastAsia" w:ascii="宋体" w:hAnsi="宋体"/>
                <w:kern w:val="0"/>
                <w:sz w:val="24"/>
              </w:rPr>
              <w:t>州委办秘书五科：8270060；州政府办建议提案科：8260016；</w:t>
            </w:r>
          </w:p>
          <w:p>
            <w:pPr>
              <w:jc w:val="left"/>
              <w:rPr>
                <w:rStyle w:val="9"/>
                <w:rFonts w:ascii="宋体" w:hAnsi="宋体"/>
                <w:kern w:val="0"/>
                <w:sz w:val="24"/>
              </w:rPr>
            </w:pPr>
            <w:r>
              <w:rPr>
                <w:rStyle w:val="9"/>
                <w:rFonts w:hint="eastAsia" w:ascii="宋体" w:hAnsi="宋体"/>
                <w:kern w:val="0"/>
                <w:sz w:val="24"/>
              </w:rPr>
              <w:t>州政协提案委：8428866。</w:t>
            </w:r>
          </w:p>
        </w:tc>
      </w:tr>
    </w:tbl>
    <w:p>
      <w:pPr>
        <w:jc w:val="left"/>
        <w:rPr>
          <w:rStyle w:val="9"/>
          <w:rFonts w:ascii="宋体" w:hAnsi="宋体"/>
          <w:kern w:val="0"/>
          <w:sz w:val="24"/>
        </w:rPr>
      </w:pPr>
      <w:r>
        <w:rPr>
          <w:rStyle w:val="9"/>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9"/>
          <w:rFonts w:ascii="仿宋_GB2312" w:hAnsi="宋体" w:eastAsia="仿宋_GB2312"/>
          <w:kern w:val="0"/>
          <w:sz w:val="32"/>
          <w:szCs w:val="32"/>
        </w:rPr>
      </w:pPr>
      <w:r>
        <w:rPr>
          <w:rStyle w:val="9"/>
          <w:rFonts w:hint="eastAsia" w:ascii="仿宋_GB2312" w:hAnsi="宋体" w:eastAsia="仿宋_GB2312"/>
          <w:kern w:val="0"/>
          <w:sz w:val="32"/>
          <w:szCs w:val="32"/>
        </w:rPr>
        <w:t>内容和办法：</w:t>
      </w:r>
    </w:p>
    <w:p>
      <w:pPr>
        <w:widowControl w:val="0"/>
        <w:spacing w:line="480" w:lineRule="exact"/>
        <w:ind w:firstLine="640" w:firstLineChars="200"/>
        <w:textAlignment w:val="auto"/>
        <w:rPr>
          <w:rFonts w:hint="eastAsia" w:ascii="仿宋" w:hAnsi="仿宋" w:eastAsia="仿宋" w:cs="宋体"/>
          <w:color w:val="36363D"/>
          <w:sz w:val="32"/>
          <w:szCs w:val="32"/>
        </w:rPr>
      </w:pPr>
      <w:r>
        <w:rPr>
          <w:rFonts w:hint="eastAsia" w:ascii="仿宋" w:hAnsi="仿宋" w:eastAsia="仿宋" w:cs="宋体"/>
          <w:color w:val="36363D"/>
          <w:sz w:val="32"/>
          <w:szCs w:val="32"/>
        </w:rPr>
        <w:t>随着国家碳达峰碳中和政策的实施和社会的发展，电动车的普及，尤其是电动自行车，以其轻便快捷性价比高的优点在县级城镇满街都是。近两年因电动车充电停放引起的火灾事故及产生的隐患不容忽视触目惊心，停放难充电难的矛盾愈发显现。但国家还未大规模投资此类项目，社会资本未见利润未投资金。部分建成的充电桩充电电价五花八门，自行制定，电价高，群众不愿意去充，电价过低投入又难见回报。在日常监督管理中，多部门都在管，但管理部门多了似乎在管又都不在管。所以疏于管理形成新的安全隐患。督不如疏，罚不如建。</w:t>
      </w:r>
    </w:p>
    <w:p>
      <w:pPr>
        <w:widowControl w:val="0"/>
        <w:spacing w:line="480" w:lineRule="exact"/>
        <w:ind w:firstLine="640" w:firstLineChars="200"/>
        <w:textAlignment w:val="auto"/>
        <w:rPr>
          <w:rFonts w:ascii="黑体" w:hAnsi="黑体" w:eastAsia="黑体" w:cs="宋体"/>
          <w:color w:val="36363D"/>
          <w:sz w:val="32"/>
          <w:szCs w:val="32"/>
        </w:rPr>
      </w:pPr>
      <w:r>
        <w:rPr>
          <w:rFonts w:hint="eastAsia" w:ascii="黑体" w:hAnsi="黑体" w:eastAsia="黑体" w:cs="宋体"/>
          <w:color w:val="36363D"/>
          <w:sz w:val="32"/>
          <w:szCs w:val="32"/>
        </w:rPr>
        <w:t>建议：</w:t>
      </w:r>
    </w:p>
    <w:p>
      <w:pPr>
        <w:widowControl w:val="0"/>
        <w:spacing w:line="480" w:lineRule="exact"/>
        <w:ind w:firstLine="640" w:firstLineChars="200"/>
        <w:textAlignment w:val="auto"/>
        <w:rPr>
          <w:rFonts w:hint="eastAsia" w:ascii="仿宋" w:hAnsi="仿宋" w:eastAsia="仿宋" w:cs="宋体"/>
          <w:color w:val="36363D"/>
          <w:sz w:val="32"/>
          <w:szCs w:val="32"/>
        </w:rPr>
      </w:pPr>
      <w:r>
        <w:rPr>
          <w:rFonts w:ascii="仿宋" w:hAnsi="仿宋" w:eastAsia="仿宋" w:cs="宋体"/>
          <w:color w:val="36363D"/>
          <w:sz w:val="32"/>
          <w:szCs w:val="32"/>
        </w:rPr>
        <w:t>一是</w:t>
      </w:r>
      <w:r>
        <w:rPr>
          <w:rFonts w:hint="eastAsia" w:ascii="仿宋" w:hAnsi="仿宋" w:eastAsia="仿宋" w:cs="宋体"/>
          <w:color w:val="36363D"/>
          <w:sz w:val="32"/>
          <w:szCs w:val="32"/>
        </w:rPr>
        <w:t>加大充电桩充电站招商引资力度，建立宽松投资环境制定优惠政策及扶持措施。</w:t>
      </w:r>
    </w:p>
    <w:p>
      <w:pPr>
        <w:widowControl w:val="0"/>
        <w:spacing w:line="480" w:lineRule="exact"/>
        <w:ind w:firstLine="640" w:firstLineChars="200"/>
        <w:textAlignment w:val="auto"/>
        <w:rPr>
          <w:rFonts w:hint="eastAsia" w:ascii="仿宋" w:hAnsi="仿宋" w:eastAsia="仿宋" w:cs="宋体"/>
          <w:color w:val="36363D"/>
          <w:sz w:val="32"/>
          <w:szCs w:val="32"/>
        </w:rPr>
      </w:pPr>
      <w:r>
        <w:rPr>
          <w:rFonts w:ascii="仿宋" w:hAnsi="仿宋" w:eastAsia="仿宋" w:cs="宋体"/>
          <w:color w:val="36363D"/>
          <w:sz w:val="32"/>
          <w:szCs w:val="32"/>
        </w:rPr>
        <w:t>二是</w:t>
      </w:r>
      <w:r>
        <w:rPr>
          <w:rFonts w:hint="eastAsia" w:ascii="仿宋" w:hAnsi="仿宋" w:eastAsia="仿宋" w:cs="宋体"/>
          <w:color w:val="36363D"/>
          <w:sz w:val="32"/>
          <w:szCs w:val="32"/>
        </w:rPr>
        <w:t>规范及建立相关管理规章制度，介入引导。明确牵头主管部门，建设审批监管运维等涉及政府机机构的相关责任。</w:t>
      </w:r>
    </w:p>
    <w:p>
      <w:pPr>
        <w:widowControl w:val="0"/>
        <w:spacing w:line="480" w:lineRule="exact"/>
        <w:ind w:firstLine="640" w:firstLineChars="200"/>
        <w:textAlignment w:val="auto"/>
        <w:rPr>
          <w:rFonts w:hint="eastAsia" w:ascii="仿宋" w:hAnsi="仿宋" w:eastAsia="仿宋" w:cs="宋体"/>
          <w:color w:val="36363D"/>
          <w:sz w:val="32"/>
          <w:szCs w:val="32"/>
        </w:rPr>
      </w:pPr>
      <w:r>
        <w:rPr>
          <w:rFonts w:ascii="仿宋" w:hAnsi="仿宋" w:eastAsia="仿宋" w:cs="宋体"/>
          <w:color w:val="36363D"/>
          <w:sz w:val="32"/>
          <w:szCs w:val="32"/>
        </w:rPr>
        <w:t>三是</w:t>
      </w:r>
      <w:r>
        <w:rPr>
          <w:rFonts w:hint="eastAsia" w:ascii="仿宋" w:hAnsi="仿宋" w:eastAsia="仿宋" w:cs="宋体"/>
          <w:color w:val="36363D"/>
          <w:sz w:val="32"/>
          <w:szCs w:val="32"/>
        </w:rPr>
        <w:t>合理确定充电电价。</w:t>
      </w:r>
    </w:p>
    <w:p>
      <w:pPr>
        <w:spacing w:line="560" w:lineRule="exact"/>
        <w:ind w:firstLine="640" w:firstLineChars="200"/>
        <w:rPr>
          <w:rFonts w:ascii="仿宋" w:hAnsi="仿宋" w:eastAsia="仿宋" w:cs="仿宋"/>
          <w:color w:val="333333"/>
          <w:sz w:val="32"/>
          <w:szCs w:val="32"/>
          <w:shd w:val="clear" w:color="auto" w:fill="FFFFFF"/>
        </w:rPr>
      </w:pPr>
      <w:r>
        <w:rPr>
          <w:rFonts w:ascii="仿宋" w:hAnsi="仿宋" w:eastAsia="仿宋" w:cs="宋体"/>
          <w:color w:val="36363D"/>
          <w:sz w:val="32"/>
          <w:szCs w:val="32"/>
        </w:rPr>
        <w:t>四是</w:t>
      </w:r>
      <w:r>
        <w:rPr>
          <w:rFonts w:hint="eastAsia" w:ascii="仿宋" w:hAnsi="仿宋" w:eastAsia="仿宋" w:cs="宋体"/>
          <w:color w:val="36363D"/>
          <w:sz w:val="32"/>
          <w:szCs w:val="32"/>
        </w:rPr>
        <w:t>加大执法力度。</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9"/>
          <w:rFonts w:ascii="仿宋" w:hAnsi="仿宋" w:eastAsia="仿宋" w:cs="仿宋"/>
          <w:kern w:val="0"/>
          <w:sz w:val="32"/>
          <w:szCs w:val="32"/>
        </w:rPr>
      </w:pPr>
      <w:r>
        <w:rPr>
          <w:rStyle w:val="9"/>
          <w:rFonts w:hint="eastAsia" w:ascii="黑体" w:hAnsi="黑体" w:eastAsia="黑体" w:cs="黑体"/>
          <w:b/>
          <w:bCs/>
          <w:kern w:val="0"/>
          <w:sz w:val="32"/>
          <w:szCs w:val="32"/>
        </w:rPr>
        <w:t>注：</w:t>
      </w:r>
      <w:r>
        <w:rPr>
          <w:rStyle w:val="9"/>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9"/>
          <w:rFonts w:ascii="仿宋" w:hAnsi="仿宋" w:eastAsia="仿宋" w:cs="仿宋"/>
          <w:kern w:val="0"/>
          <w:sz w:val="32"/>
          <w:szCs w:val="32"/>
        </w:rPr>
      </w:pPr>
      <w:r>
        <w:rPr>
          <w:rStyle w:val="9"/>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F6404"/>
    <w:rsid w:val="00372D70"/>
    <w:rsid w:val="004D0222"/>
    <w:rsid w:val="004E6BC5"/>
    <w:rsid w:val="00507FB8"/>
    <w:rsid w:val="00551F39"/>
    <w:rsid w:val="00554776"/>
    <w:rsid w:val="00654375"/>
    <w:rsid w:val="00702F13"/>
    <w:rsid w:val="007055DB"/>
    <w:rsid w:val="00740F67"/>
    <w:rsid w:val="007D1DFD"/>
    <w:rsid w:val="00840276"/>
    <w:rsid w:val="008754E8"/>
    <w:rsid w:val="008A6967"/>
    <w:rsid w:val="008E32D7"/>
    <w:rsid w:val="008E5289"/>
    <w:rsid w:val="00A351EC"/>
    <w:rsid w:val="00A75BD7"/>
    <w:rsid w:val="00A94399"/>
    <w:rsid w:val="00A97C93"/>
    <w:rsid w:val="00C76ECC"/>
    <w:rsid w:val="00D123BF"/>
    <w:rsid w:val="00DD129A"/>
    <w:rsid w:val="00EA1493"/>
    <w:rsid w:val="00FB6911"/>
    <w:rsid w:val="00FF2DBB"/>
    <w:rsid w:val="00FF3F01"/>
    <w:rsid w:val="06503351"/>
    <w:rsid w:val="07D26AFC"/>
    <w:rsid w:val="10B40BCC"/>
    <w:rsid w:val="118823F2"/>
    <w:rsid w:val="18EC1E64"/>
    <w:rsid w:val="1BAB45FA"/>
    <w:rsid w:val="21EA0B57"/>
    <w:rsid w:val="29EB237C"/>
    <w:rsid w:val="2FD84B80"/>
    <w:rsid w:val="30B878C9"/>
    <w:rsid w:val="33552650"/>
    <w:rsid w:val="366D41D7"/>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B0816-FDC0-4E02-BC45-A09211246A86}">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128</Words>
  <Characters>731</Characters>
  <Lines>6</Lines>
  <Paragraphs>1</Paragraphs>
  <TotalTime>1</TotalTime>
  <ScaleCrop>false</ScaleCrop>
  <LinksUpToDate>false</LinksUpToDate>
  <CharactersWithSpaces>858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2022-01-08T01:08:00Z</dcterms:created>
  <dc:creator>Administrator</dc:creator>
  <cp:lastModifiedBy>丘丘</cp:lastModifiedBy>
  <cp:lastPrinted>2021-02-26T02:55:00Z</cp:lastPrinted>
  <dcterms:modified xsi:type="dcterms:W3CDTF">2022-01-08T07:12:09Z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