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before="0" w:beforeAutospacing="0" w:after="0" w:afterAutospacing="0" w:line="600" w:lineRule="exact"/>
        <w:jc w:val="center"/>
        <w:rPr>
          <w:rStyle w:val="12"/>
          <w:rFonts w:ascii="黑体" w:eastAsia="黑体"/>
          <w:sz w:val="44"/>
          <w:szCs w:val="44"/>
        </w:rPr>
      </w:pPr>
      <w:r>
        <w:rPr>
          <w:rStyle w:val="10"/>
          <w:rFonts w:ascii="黑体" w:eastAsia="黑体" w:cs="宋体"/>
          <w:sz w:val="44"/>
          <w:szCs w:val="44"/>
        </w:rPr>
        <w:t>中国人民政治协商会议</w:t>
      </w:r>
    </w:p>
    <w:p>
      <w:pPr>
        <w:pStyle w:val="17"/>
        <w:spacing w:before="0" w:beforeAutospacing="0" w:after="0" w:afterAutospacing="0" w:line="600" w:lineRule="exact"/>
        <w:jc w:val="center"/>
        <w:rPr>
          <w:rStyle w:val="12"/>
          <w:rFonts w:hint="eastAsia"/>
          <w:sz w:val="44"/>
          <w:szCs w:val="44"/>
        </w:rPr>
      </w:pPr>
      <w:r>
        <w:rPr>
          <w:rStyle w:val="12"/>
          <w:sz w:val="44"/>
          <w:szCs w:val="44"/>
        </w:rPr>
        <w:t>黔东南苗族侗族自治州委员会</w:t>
      </w:r>
    </w:p>
    <w:p>
      <w:pPr>
        <w:pStyle w:val="17"/>
        <w:spacing w:before="0" w:beforeAutospacing="0" w:after="0" w:afterAutospacing="0" w:line="600" w:lineRule="exact"/>
        <w:jc w:val="center"/>
        <w:rPr>
          <w:rStyle w:val="12"/>
          <w:rFonts w:hint="eastAsia"/>
          <w:sz w:val="44"/>
          <w:szCs w:val="44"/>
        </w:rPr>
      </w:pPr>
      <w:r>
        <w:rPr>
          <w:rStyle w:val="12"/>
          <w:sz w:val="44"/>
          <w:szCs w:val="44"/>
        </w:rPr>
        <w:t>提</w:t>
      </w:r>
      <w:r>
        <w:rPr>
          <w:rStyle w:val="12"/>
          <w:rFonts w:hint="eastAsia"/>
          <w:sz w:val="44"/>
          <w:szCs w:val="44"/>
        </w:rPr>
        <w:t xml:space="preserve">   </w:t>
      </w:r>
      <w:r>
        <w:rPr>
          <w:rStyle w:val="12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2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2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2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2"/>
          <w:rFonts w:ascii="宋体" w:hAnsi="宋体"/>
          <w:kern w:val="0"/>
          <w:sz w:val="24"/>
        </w:rPr>
        <w:t>第十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2"/>
          <w:rFonts w:ascii="宋体" w:hAnsi="宋体"/>
          <w:kern w:val="0"/>
          <w:sz w:val="24"/>
        </w:rPr>
        <w:t>届第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2"/>
          <w:rFonts w:ascii="宋体" w:hAnsi="宋体"/>
          <w:kern w:val="0"/>
          <w:sz w:val="24"/>
        </w:rPr>
        <w:t>次会议　       　第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192</w:t>
      </w:r>
      <w:r>
        <w:rPr>
          <w:rStyle w:val="12"/>
          <w:rFonts w:ascii="宋体" w:hAnsi="宋体"/>
          <w:kern w:val="0"/>
          <w:sz w:val="24"/>
        </w:rPr>
        <w:t xml:space="preserve">号　    </w:t>
      </w:r>
      <w:r>
        <w:rPr>
          <w:rStyle w:val="12"/>
          <w:rFonts w:hint="eastAsia" w:ascii="宋体" w:hAnsi="宋体"/>
          <w:kern w:val="0"/>
          <w:sz w:val="24"/>
        </w:rPr>
        <w:t xml:space="preserve">    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 xml:space="preserve"> 类别：</w:t>
      </w:r>
      <w:bookmarkStart w:id="0" w:name="_GoBack"/>
      <w:r>
        <w:rPr>
          <w:rStyle w:val="12"/>
          <w:rFonts w:hint="eastAsia" w:ascii="宋体" w:hAnsi="宋体"/>
          <w:kern w:val="0"/>
          <w:sz w:val="24"/>
          <w:lang w:val="en-US" w:eastAsia="zh-CN"/>
        </w:rPr>
        <w:t>生态文明建设类</w:t>
      </w:r>
      <w:bookmarkEnd w:id="0"/>
      <w:r>
        <w:rPr>
          <w:rStyle w:val="12"/>
          <w:rFonts w:hint="eastAsia" w:ascii="宋体" w:hAnsi="宋体"/>
          <w:kern w:val="0"/>
          <w:sz w:val="24"/>
          <w:lang w:val="en-US" w:eastAsia="zh-CN"/>
        </w:rPr>
        <w:t xml:space="preserve">     </w:t>
      </w:r>
    </w:p>
    <w:p>
      <w:pPr>
        <w:spacing w:line="320" w:lineRule="exact"/>
        <w:jc w:val="left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8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关于加强野生动植物保护，建设大美黔东南的建议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主办：州林业局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 xml:space="preserve">  会办：州公安局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黑体" w:hAnsi="宋体" w:eastAsia="黑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2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2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兰才武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2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凯里市城西街道未来城社区20栋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2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13885530025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2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2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baseline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t>内容和办法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近年来，随着经济社会的发展，黔东南州花卉（比如兰花）、药材（比如杜鹃兰、金毛狗、白及等）、鸟（画眉、红腹锦鸡等）产业同时得到了发展，其中大部分资源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来自</w:t>
      </w:r>
      <w:r>
        <w:rPr>
          <w:rFonts w:hint="eastAsia" w:ascii="仿宋_GB2312" w:hAnsi="仿宋_GB2312" w:eastAsia="仿宋_GB2312" w:cs="仿宋_GB2312"/>
          <w:sz w:val="32"/>
          <w:szCs w:val="32"/>
        </w:rPr>
        <w:t>于野生。受经济利益的驱使，很多人上山，大量采集兰花、杜鹃兰、画眉等动植物高价出售给本地或外地收购者，过度的采集，一定程度的对我州特色野生动植物生态造成影响。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2月5日公布实施的新国家重点保护野生动物名录以及2021年9月7日公布实施的新国家重点保护野生植物名录发布以来，受多方因素的影响，名录中受保护的动植物肆意滥采和交易的情况时有发生。这与拯救濒危野生植物，维护生物多样性和生态平衡，践行生态文明，建设美丽中国的重要举措相违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一、强化组织协调及监督考核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野生动植物资源保护联席会议制度，统筹协调全州野生动植物资源保护工作，各县市、镇、街道、有关部门要夯实工作责任，建立和完善动态长效工作机制。政府要将野生动植物保护经费纳入各级财政预算，加大人力、物力、财力投入，把野生动植物保护工作列入日常议事日程，纳入年度目标责任考核和平安创建考核体系，加强督查考核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二、加大宣传力度，提高社会公众保护野生动植物意识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多方合力组织人员到各乡镇、村、学校开展野生植物保护宣传活动，加强《中华人民共和国野生植物保护条例》和《中华人民共和国野生动物保护法》等野生植物保护法律法规的宣传力度，普及野生植物知识，切实提高广大干部群众保护野生植物的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员社会力量，充分发挥志愿者、公益组织和民间团体的优势，创新宣传方式、扩大宣传范围，让宣传活动走向社会、进入校园、深入基层。三是通过保护宣传，促使公众正确理解科学保护的内涵，树立科学的保护理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三、实行采集制度，对采挖国家和省重点保护野生动植物严格管理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凡是实行采集许可的动植物品种，主管部门应进行严格管理。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四、加强监督检查，打击破坏保护野生植物资源违法行为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加强对国家和省重点保护野生植物采集、培育的监督检查，健全日常监测防控、执法监管体系和强化巡查排查多种措施；加强行政执法与刑事司法衔接，广泛开展联合执法行动，严查违法犯罪案件。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45F3915"/>
    <w:rsid w:val="06503351"/>
    <w:rsid w:val="07D26AFC"/>
    <w:rsid w:val="08B66956"/>
    <w:rsid w:val="10B40BCC"/>
    <w:rsid w:val="118823F2"/>
    <w:rsid w:val="16F969DB"/>
    <w:rsid w:val="18EC1E64"/>
    <w:rsid w:val="1B913D76"/>
    <w:rsid w:val="1BAB45FA"/>
    <w:rsid w:val="1D124BB8"/>
    <w:rsid w:val="20E366FE"/>
    <w:rsid w:val="21EA0B57"/>
    <w:rsid w:val="23370767"/>
    <w:rsid w:val="254B7D55"/>
    <w:rsid w:val="280B3E99"/>
    <w:rsid w:val="29BB0497"/>
    <w:rsid w:val="29EB237C"/>
    <w:rsid w:val="2BDD0731"/>
    <w:rsid w:val="2FD84B80"/>
    <w:rsid w:val="30B878C9"/>
    <w:rsid w:val="32794BB9"/>
    <w:rsid w:val="33552650"/>
    <w:rsid w:val="35A1653F"/>
    <w:rsid w:val="377737A4"/>
    <w:rsid w:val="38D60616"/>
    <w:rsid w:val="3A7B4D73"/>
    <w:rsid w:val="3F1A5C90"/>
    <w:rsid w:val="42F10C9F"/>
    <w:rsid w:val="443741D2"/>
    <w:rsid w:val="46294FCD"/>
    <w:rsid w:val="493508EE"/>
    <w:rsid w:val="497C7186"/>
    <w:rsid w:val="4A196944"/>
    <w:rsid w:val="4A6A10A6"/>
    <w:rsid w:val="4F1E6C2C"/>
    <w:rsid w:val="4F6B5D70"/>
    <w:rsid w:val="4FD75182"/>
    <w:rsid w:val="507F065A"/>
    <w:rsid w:val="5236789E"/>
    <w:rsid w:val="559F1A55"/>
    <w:rsid w:val="5A7C34BF"/>
    <w:rsid w:val="5AA17385"/>
    <w:rsid w:val="5B7C24C8"/>
    <w:rsid w:val="5C59697A"/>
    <w:rsid w:val="5C6B77F5"/>
    <w:rsid w:val="61895CCF"/>
    <w:rsid w:val="6380462F"/>
    <w:rsid w:val="66F35DD9"/>
    <w:rsid w:val="67615A51"/>
    <w:rsid w:val="6854075C"/>
    <w:rsid w:val="69A37ABB"/>
    <w:rsid w:val="6A644AE2"/>
    <w:rsid w:val="6F5974BD"/>
    <w:rsid w:val="72DF1356"/>
    <w:rsid w:val="737B52FA"/>
    <w:rsid w:val="743C31A8"/>
    <w:rsid w:val="74620891"/>
    <w:rsid w:val="75FC7C1A"/>
    <w:rsid w:val="778C0E73"/>
    <w:rsid w:val="78491FD0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4">
    <w:name w:val="footer"/>
    <w:basedOn w:val="1"/>
    <w:link w:val="23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Hyperlink"/>
    <w:basedOn w:val="12"/>
    <w:semiHidden/>
    <w:qFormat/>
    <w:uiPriority w:val="0"/>
    <w:rPr>
      <w:color w:val="0000FF"/>
      <w:u w:val="single"/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14">
    <w:name w:val="Heading1"/>
    <w:basedOn w:val="1"/>
    <w:link w:val="20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Acetate"/>
    <w:basedOn w:val="1"/>
    <w:qFormat/>
    <w:uiPriority w:val="0"/>
    <w:rPr>
      <w:sz w:val="18"/>
      <w:szCs w:val="18"/>
    </w:rPr>
  </w:style>
  <w:style w:type="paragraph" w:customStyle="1" w:styleId="17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8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9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UserStyle_3"/>
    <w:basedOn w:val="12"/>
    <w:link w:val="14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UserStyle_4"/>
    <w:basedOn w:val="12"/>
    <w:qFormat/>
    <w:uiPriority w:val="0"/>
  </w:style>
  <w:style w:type="paragraph" w:customStyle="1" w:styleId="22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3">
    <w:name w:val="页脚 Char"/>
    <w:basedOn w:val="9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24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5">
    <w:name w:val="15"/>
    <w:basedOn w:val="9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3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يانغ يي</cp:lastModifiedBy>
  <cp:lastPrinted>2021-02-26T02:55:00Z</cp:lastPrinted>
  <dcterms:modified xsi:type="dcterms:W3CDTF">2022-01-07T07:16:14Z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00A9E74569FF4140BA589E422ADA3850</vt:lpwstr>
  </property>
</Properties>
</file>