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187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2"/>
                <w:szCs w:val="22"/>
              </w:rPr>
              <w:t>关于减轻学校负担教师回归正常教育教学工作的建议</w:t>
            </w:r>
            <w:r>
              <w:rPr>
                <w:rFonts w:hint="eastAsia" w:cs="Times New Roman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并案</w:t>
            </w:r>
            <w:bookmarkStart w:id="0" w:name="_GoBack"/>
            <w:bookmarkEnd w:id="0"/>
            <w:r>
              <w:rPr>
                <w:rFonts w:hint="eastAsia" w:cs="Times New Roman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主办：州教育局    会办：州督查督办局、州乡村振兴局、州委组织部、州委宣传部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22"/>
              <w:ind w:left="0" w:leftChars="0" w:firstLine="0" w:firstLineChars="0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 xml:space="preserve">徐霖 </w:t>
            </w:r>
          </w:p>
          <w:p>
            <w:pPr>
              <w:pStyle w:val="2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杨秀兴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 xml:space="preserve">丹寨县第二中学副校长    </w:t>
            </w:r>
          </w:p>
          <w:p>
            <w:pPr>
              <w:jc w:val="left"/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麻江县第二中学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13985836791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13885521712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学校减负早已成为教育的热门话题，甚至人们对这个话题变得有些麻木了，目前大家在说的教育“双减”，是指给学生减负。近年来，学生学业压力过大、社会培训多成了社会热点问题。针对这一现象，国家很重视，出台了一系列的措施，这种现象得到了很好的改善。随着规范办学理念的进一步深入，各级各类对学校检查变得更加频繁，一些非教学额外任务也相继而来，给学校工作增加了负担，影响了教育教学质量的提高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类比赛、迎检工作、争创活动、安全教育检查等。有的是省、市、县三级重复检查验收的，县里还定期不定期检查不属于教师职责范围内的工作。名目繁多的检查，让学校领导和教师疲于奔命，忙于应付总结汇报，许多教师感觉工作压力特别大，很无聊，很无奈，很倦怠，缺少职业幸福感，大量消耗了教师本应投入教育教学本职工作中的时间和精力，教书成了副业，难免对学校教育教学质量产生影响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种微信公众号关注。最近有一种很不好的趋势，因为教师队伍和学生队伍庞大，喜欢让教师、家长必须关注某些公众号，比如：贵州政研、黔微普法、百姓关注、贵州改革、掌上黔东南、多彩贵州网、黔东南普法、黔东南消防、贵州禁毒、应急普法等，要求完成里面的题目或投票，有的订阅号需要连续多天参与答题并每天截图上报。如：2021年百万公众网络答题先要求在职职工两项科目各答题十次，后要求必须两科答题各1500分并且家长学生都要参与答题，截图上报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各种平台并参与其中。比如：国家工作人员学法用法积极考试平台等，光是教育部门的平台或系统已达十几个，说句实在话，教师平台或系统账号和密码都得用笔记本记录，怕忘记。如：消防安全、普通话、学宪法等要求学生和家长参与并每天截图上报，还有各种安全生产知识竞赛答题等，连续时间较长，家长意见较大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某某工作进校园”。这些年有一种现象，一说到什么重要，就要“进校园”：“文明实践中心进校园”“法治进校园”“廉政文化进校园”“国学进校园”“生态文明进校园”“消防安全进校园”等。重视教育应当“从小抓起”这没有错，提高公民意识和素质完全有必要，利用学校能快速达到目标。但问题是，什么都“进校园”，校园能装得下吗？学生的脑袋能装得下吗？最主要是，这些工作需各种材料印证，让教师疲惫不堪，需加班加点完成任务。适当的内容进校园，能让学生的校园生活变得更加丰富多彩，获得更多知识，但内容过多，不加筛选，就会适得其反，变成应付，让师生反感、排斥。校园需要安静，教育有它本身特点，要慢慢等待，遵循教育规律，用足够的时间来静心做好，不能任性，不能胡来。对教育，请多些理解，少些干扰；多些关注，少些干预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5.要求参与各种先进人物、先进案例、避暑胜地等网络投票，均要求参加十多天的投票并要求截图上报。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一些非教育工作增加教师负担。如：两年来学生医保收缴，各班班主任需要收集所有学生缴费证明截图打包上交，没有缴费的要上门动员。2021年11月学生医保激活由各班班主任负责通知家长激活并要求截图上交，家长不支持和不会操作的最后都由班主任用手机来帮助激活，要求完成率达到100%。再如：之前的脱贫攻坚和现在的乡村振兴工作，学校本身有教育保障和教育教学工作职责，部分科级、副科级学校还要联系村帮扶村，派出教师参加驻村乡工作，与教育教学脱勾，</w:t>
      </w:r>
      <w:r>
        <w:rPr>
          <w:rFonts w:hint="eastAsia" w:ascii="仿宋_GB2312" w:eastAsia="仿宋_GB2312"/>
          <w:sz w:val="32"/>
        </w:rPr>
        <w:t>极大地影响了正常的教学秩序，许多工作很赶急，教师经常中途停课完成帮扶任务，无法集中精力教学，教学质量根本无法保障；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驻村教师自身的专业水平逐年下降，严重影响教育教学质量提高。</w:t>
      </w:r>
      <w:r>
        <w:rPr>
          <w:rFonts w:hint="eastAsia" w:ascii="仿宋_GB2312" w:eastAsia="仿宋_GB2312"/>
          <w:sz w:val="32"/>
        </w:rPr>
        <w:t>学校经费专项专用，资金本就短缺，无法承担教师月月扶贫产生的差旅补贴；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控辍保学工作基本落在学校身上。按照义务教育法规定，动员适龄儿童少年入学是地方政府的责任，但实际是七长责任制（县长、乡镇长、局长、村长、校长、家长、师长）落实不到位，控辍保学工作的压力几乎全部放在学校及教师身上。乡镇、村及家长几乎不发挥作用，严重占用初中校长的工作时间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建议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统筹。由宣传部门牵头进行整合，规定其他部门进校园抓工作，已在教材中体现的，一律不得拔高要求。各部门之间要相互沟通，达成共识，非得师生参与的工作能减则减，能不开展尽量不开展（例如“小手牵大手”活动合并成小册子，用图文结合的方式让学生翻阅，而不要一个又一个部门来打扰校园清净。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实效。要遵循教育特点，尊重学校主体，减轻教师额外非教学工作负担，减少无关教育的各级各类会议、无实质意义的培训以及相关检查。需要相关部门统筹安排，从源头上加以管控，切实维护师生利益。注重实效，摒弃形式主义，尊重学校教育主体性质，剔除与教育教学关联不大的考评细则，加大对教育教学的实质性评价所占比重。减少资料准备，不列入各种考核。以此促使学校非教学任务的自然消减，促进教育教学教研的重新回归。呼吁政府协调教育、公安、科协、文明办等相关部门，将各种“进校园”资源进行整合，纳入校本课程，使之更加符合教育规律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循规律。关心关注教师群体，合理分配工作，明确工作量标准，科学配置师资，减少额外非教学任务摊派，让教师全身心投入教学核心，把更多的时间和精力用于备课、教研、培养学生以及自身的专业发展，真正提高教师的职业幸福指数。</w:t>
      </w:r>
      <w:r>
        <w:rPr>
          <w:rFonts w:hint="eastAsia" w:ascii="仿宋_GB2312" w:eastAsia="仿宋_GB2312"/>
          <w:sz w:val="32"/>
        </w:rPr>
        <w:t>根据2019年12月中共中央办公厅、国务院办公厅印发的《关于减轻中小学教师负担进一步营造教育教学良好环境的若干意见》精神，结合全州教育教学高质量发展需要，尽快作出结束教师脱贫攻坚（乡村振兴）结对帮扶工作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整合工作，减少走形式的、重复性的和其他不必要的评估检查，把学校和教师从应付上级不必要的检查中解放出来，让他们心无旁骛地从事教育教学工作；在日常的教育教学时间，让教师能够安安静静地回归课堂，让教育单位保持自己独有的书香味，把必要检查、评估、验收、考评活动可放在假期中进行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4.履行职责。各级政府、县直部门切实履行工作职责，不要动不动想到教师队伍和学生队伍庞大、好做工作，就把任务往教师身上送，切实减轻教师队伍负担。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声在基层，根源在上头。作为教育主管部门，我们向各级领导和县直部门、各乡镇大声呼吁：要切实减轻老师们的非教育教学工作负担，让老师们能有更多的时间投入到教育教学的常规工作中来，使教育教育学真正的走上良性循环的道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374AE"/>
    <w:rsid w:val="00654375"/>
    <w:rsid w:val="006B0FA1"/>
    <w:rsid w:val="007055DB"/>
    <w:rsid w:val="007D1DFD"/>
    <w:rsid w:val="00840276"/>
    <w:rsid w:val="008A6967"/>
    <w:rsid w:val="008E32D7"/>
    <w:rsid w:val="008E5289"/>
    <w:rsid w:val="009D654A"/>
    <w:rsid w:val="00A351EC"/>
    <w:rsid w:val="00A75BD7"/>
    <w:rsid w:val="00A94399"/>
    <w:rsid w:val="00A97C93"/>
    <w:rsid w:val="00AD261E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D652808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22">
    <w:name w:val="Body Text First Indent 21"/>
    <w:basedOn w:val="1"/>
    <w:qFormat/>
    <w:uiPriority w:val="99"/>
    <w:pPr>
      <w:widowControl w:val="0"/>
      <w:ind w:left="420" w:leftChars="200" w:firstLine="420" w:firstLineChars="200"/>
      <w:textAlignment w:val="auto"/>
    </w:pPr>
    <w:rPr>
      <w:rFonts w:asciiTheme="minorHAnsi" w:hAnsiTheme="minorHAns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455</Words>
  <Characters>2600</Characters>
  <Lines>21</Lines>
  <Paragraphs>6</Paragraphs>
  <TotalTime>0</TotalTime>
  <ScaleCrop>false</ScaleCrop>
  <LinksUpToDate>false</LinksUpToDate>
  <CharactersWithSpaces>3049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2022-01-08T00:57:00Z</dcterms:created>
  <dc:creator>Administrator</dc:creator>
  <cp:lastModifiedBy>丘丘</cp:lastModifiedBy>
  <cp:lastPrinted>2021-02-26T02:55:00Z</cp:lastPrinted>
  <dcterms:modified xsi:type="dcterms:W3CDTF">2022-01-08T08:18:08Z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