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C2E" w:rsidRDefault="004F5541">
      <w:pPr>
        <w:pStyle w:val="UserStyle2"/>
        <w:spacing w:before="0" w:beforeAutospacing="0" w:after="0" w:afterAutospacing="0" w:line="600" w:lineRule="exact"/>
        <w:jc w:val="center"/>
        <w:rPr>
          <w:rStyle w:val="NormalCharacter"/>
          <w:rFonts w:ascii="黑体" w:eastAsia="黑体"/>
          <w:sz w:val="44"/>
          <w:szCs w:val="44"/>
        </w:rPr>
      </w:pPr>
      <w:r>
        <w:rPr>
          <w:rStyle w:val="a6"/>
          <w:rFonts w:ascii="黑体" w:eastAsia="黑体" w:cs="宋体"/>
          <w:sz w:val="44"/>
          <w:szCs w:val="44"/>
        </w:rPr>
        <w:t>中国人民政治协商会议</w:t>
      </w:r>
    </w:p>
    <w:p w:rsidR="00480C2E" w:rsidRDefault="004F5541">
      <w:pPr>
        <w:pStyle w:val="UserStyle0"/>
        <w:spacing w:before="0" w:beforeAutospacing="0" w:after="0" w:afterAutospacing="0" w:line="600" w:lineRule="exact"/>
        <w:jc w:val="center"/>
        <w:rPr>
          <w:rStyle w:val="NormalCharacter"/>
          <w:sz w:val="44"/>
          <w:szCs w:val="44"/>
        </w:rPr>
      </w:pPr>
      <w:r>
        <w:rPr>
          <w:rStyle w:val="NormalCharacter"/>
          <w:sz w:val="44"/>
          <w:szCs w:val="44"/>
        </w:rPr>
        <w:t>黔东南苗族侗族自治州委员会</w:t>
      </w:r>
    </w:p>
    <w:p w:rsidR="00480C2E" w:rsidRDefault="004F5541">
      <w:pPr>
        <w:pStyle w:val="UserStyle0"/>
        <w:spacing w:before="0" w:beforeAutospacing="0" w:after="0" w:afterAutospacing="0" w:line="600" w:lineRule="exact"/>
        <w:jc w:val="center"/>
        <w:rPr>
          <w:rStyle w:val="NormalCharacter"/>
          <w:sz w:val="44"/>
          <w:szCs w:val="44"/>
        </w:rPr>
      </w:pPr>
      <w:r>
        <w:rPr>
          <w:rStyle w:val="NormalCharacter"/>
          <w:sz w:val="44"/>
          <w:szCs w:val="44"/>
        </w:rPr>
        <w:t>提案</w:t>
      </w:r>
    </w:p>
    <w:p w:rsidR="00480C2E" w:rsidRDefault="00480C2E">
      <w:pPr>
        <w:spacing w:line="320" w:lineRule="exact"/>
        <w:jc w:val="center"/>
        <w:textAlignment w:val="top"/>
        <w:rPr>
          <w:rStyle w:val="NormalCharacter"/>
          <w:rFonts w:ascii="宋体" w:hAnsi="宋体"/>
          <w:kern w:val="0"/>
          <w:sz w:val="24"/>
        </w:rPr>
      </w:pPr>
    </w:p>
    <w:p w:rsidR="00480C2E" w:rsidRDefault="00480C2E">
      <w:pPr>
        <w:spacing w:line="320" w:lineRule="exact"/>
        <w:jc w:val="center"/>
        <w:textAlignment w:val="top"/>
        <w:rPr>
          <w:rStyle w:val="NormalCharacter"/>
          <w:rFonts w:ascii="宋体" w:hAnsi="宋体"/>
          <w:kern w:val="0"/>
          <w:sz w:val="24"/>
        </w:rPr>
      </w:pPr>
    </w:p>
    <w:p w:rsidR="00480C2E" w:rsidRDefault="00480C2E">
      <w:pPr>
        <w:spacing w:line="760" w:lineRule="exact"/>
        <w:textAlignment w:val="top"/>
        <w:rPr>
          <w:rStyle w:val="NormalCharacter"/>
          <w:rFonts w:ascii="宋体" w:hAnsi="宋体"/>
          <w:kern w:val="0"/>
          <w:sz w:val="24"/>
        </w:rPr>
      </w:pPr>
      <w:r w:rsidRPr="00480C2E">
        <w:rPr>
          <w:rStyle w:val="NormalCharacter"/>
          <w:rFonts w:ascii="宋体" w:hAnsi="宋体"/>
          <w:kern w:val="0"/>
          <w:sz w:val="24"/>
        </w:rPr>
      </w:r>
      <w:r>
        <w:rPr>
          <w:rStyle w:val="NormalCharacter"/>
          <w:rFonts w:ascii="宋体" w:hAnsi="宋体"/>
          <w:kern w:val="0"/>
          <w:sz w:val="24"/>
        </w:rPr>
        <w:pict>
          <v:rect id="_x0000_s1028" style="width:410.4pt;height:2.8pt;mso-position-horizontal-relative:char;mso-position-vertical-relative:line"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fillcolor="#aca899" stroked="f">
            <v:textbox>
              <w:txbxContent>
                <w:p w:rsidR="00480C2E" w:rsidRDefault="00480C2E"/>
              </w:txbxContent>
            </v:textbox>
            <w10:wrap type="none"/>
            <w10:anchorlock/>
          </v:rect>
        </w:pict>
      </w:r>
    </w:p>
    <w:p w:rsidR="00480C2E" w:rsidRDefault="004F5541">
      <w:pPr>
        <w:spacing w:line="320" w:lineRule="exact"/>
        <w:rPr>
          <w:rStyle w:val="NormalCharacter"/>
          <w:rFonts w:ascii="宋体" w:hAnsi="宋体"/>
          <w:kern w:val="0"/>
          <w:sz w:val="24"/>
        </w:rPr>
      </w:pPr>
      <w:r>
        <w:rPr>
          <w:rStyle w:val="NormalCharacter"/>
          <w:rFonts w:ascii="宋体" w:hAnsi="宋体"/>
          <w:kern w:val="0"/>
          <w:sz w:val="24"/>
        </w:rPr>
        <w:t>第十</w:t>
      </w:r>
      <w:r>
        <w:rPr>
          <w:rStyle w:val="NormalCharacter"/>
          <w:rFonts w:ascii="宋体" w:hAnsi="宋体" w:hint="eastAsia"/>
          <w:kern w:val="0"/>
          <w:sz w:val="24"/>
        </w:rPr>
        <w:t>三</w:t>
      </w:r>
      <w:r>
        <w:rPr>
          <w:rStyle w:val="NormalCharacter"/>
          <w:rFonts w:ascii="宋体" w:hAnsi="宋体"/>
          <w:kern w:val="0"/>
          <w:sz w:val="24"/>
        </w:rPr>
        <w:t>届第</w:t>
      </w:r>
      <w:r>
        <w:rPr>
          <w:rStyle w:val="NormalCharacter"/>
          <w:rFonts w:ascii="宋体" w:hAnsi="宋体" w:hint="eastAsia"/>
          <w:kern w:val="0"/>
          <w:sz w:val="24"/>
        </w:rPr>
        <w:t>一</w:t>
      </w:r>
      <w:r>
        <w:rPr>
          <w:rStyle w:val="NormalCharacter"/>
          <w:rFonts w:ascii="宋体" w:hAnsi="宋体"/>
          <w:kern w:val="0"/>
          <w:sz w:val="24"/>
        </w:rPr>
        <w:t xml:space="preserve">次会议　</w:t>
      </w:r>
      <w:r>
        <w:rPr>
          <w:rStyle w:val="NormalCharacter"/>
          <w:rFonts w:ascii="宋体" w:hAnsi="宋体"/>
          <w:kern w:val="0"/>
          <w:sz w:val="24"/>
        </w:rPr>
        <w:t>       </w:t>
      </w:r>
      <w:r>
        <w:rPr>
          <w:rStyle w:val="NormalCharacter"/>
          <w:rFonts w:ascii="宋体" w:hAnsi="宋体"/>
          <w:kern w:val="0"/>
          <w:sz w:val="24"/>
        </w:rPr>
        <w:t xml:space="preserve">　第</w:t>
      </w:r>
      <w:r w:rsidR="005D7470">
        <w:rPr>
          <w:rStyle w:val="NormalCharacter"/>
          <w:rFonts w:ascii="宋体" w:hAnsi="宋体" w:hint="eastAsia"/>
          <w:kern w:val="0"/>
          <w:sz w:val="24"/>
        </w:rPr>
        <w:t>193</w:t>
      </w:r>
      <w:r>
        <w:rPr>
          <w:rStyle w:val="NormalCharacter"/>
          <w:rFonts w:ascii="宋体" w:hAnsi="宋体"/>
          <w:kern w:val="0"/>
          <w:sz w:val="24"/>
        </w:rPr>
        <w:t xml:space="preserve">号　</w:t>
      </w:r>
      <w:r>
        <w:rPr>
          <w:rStyle w:val="NormalCharacter"/>
          <w:rFonts w:ascii="宋体" w:hAnsi="宋体"/>
          <w:kern w:val="0"/>
          <w:sz w:val="24"/>
        </w:rPr>
        <w:t xml:space="preserve">    </w:t>
      </w:r>
      <w:r>
        <w:rPr>
          <w:rStyle w:val="NormalCharacter"/>
          <w:rFonts w:ascii="宋体" w:hAnsi="宋体" w:hint="eastAsia"/>
          <w:kern w:val="0"/>
          <w:sz w:val="24"/>
        </w:rPr>
        <w:t xml:space="preserve"> </w:t>
      </w:r>
      <w:r>
        <w:rPr>
          <w:rStyle w:val="NormalCharacter"/>
          <w:rFonts w:ascii="宋体" w:hAnsi="宋体" w:hint="eastAsia"/>
          <w:kern w:val="0"/>
          <w:sz w:val="24"/>
        </w:rPr>
        <w:t>类别：</w:t>
      </w:r>
      <w:r w:rsidR="005D7470">
        <w:rPr>
          <w:rStyle w:val="NormalCharacter"/>
          <w:rFonts w:ascii="宋体" w:hAnsi="宋体" w:hint="eastAsia"/>
          <w:kern w:val="0"/>
          <w:sz w:val="24"/>
        </w:rPr>
        <w:t>经济</w:t>
      </w:r>
      <w:r>
        <w:rPr>
          <w:rStyle w:val="NormalCharacter"/>
          <w:rFonts w:ascii="宋体" w:hAnsi="宋体" w:hint="eastAsia"/>
          <w:kern w:val="0"/>
          <w:sz w:val="24"/>
        </w:rPr>
        <w:t>建设类</w:t>
      </w:r>
      <w:r>
        <w:rPr>
          <w:rStyle w:val="NormalCharacter"/>
          <w:rFonts w:ascii="宋体" w:hAnsi="宋体" w:hint="eastAsia"/>
          <w:kern w:val="0"/>
          <w:sz w:val="24"/>
        </w:rPr>
        <w:t xml:space="preserve">     </w:t>
      </w:r>
    </w:p>
    <w:p w:rsidR="00480C2E" w:rsidRDefault="00480C2E">
      <w:pPr>
        <w:spacing w:line="320" w:lineRule="exact"/>
        <w:jc w:val="left"/>
        <w:rPr>
          <w:rStyle w:val="NormalCharacter"/>
          <w:rFonts w:ascii="宋体" w:hAnsi="宋体"/>
          <w:kern w:val="0"/>
          <w:sz w:val="24"/>
        </w:rPr>
      </w:pPr>
      <w:r w:rsidRPr="00480C2E">
        <w:rPr>
          <w:rStyle w:val="NormalCharacter"/>
          <w:rFonts w:ascii="宋体" w:hAnsi="宋体"/>
          <w:kern w:val="0"/>
          <w:sz w:val="24"/>
        </w:rPr>
      </w:r>
      <w:r>
        <w:rPr>
          <w:rStyle w:val="NormalCharacter"/>
          <w:rFonts w:ascii="宋体" w:hAnsi="宋体"/>
          <w:kern w:val="0"/>
          <w:sz w:val="24"/>
        </w:rPr>
        <w:pict>
          <v:rect id="_x0000_s1027" style="width:415.35pt;height:3pt;mso-position-horizontal-relative:char;mso-position-vertical-relative:line"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fillcolor="#aca899" stroked="f">
            <v:textbox>
              <w:txbxContent>
                <w:p w:rsidR="00480C2E" w:rsidRDefault="00480C2E"/>
              </w:txbxContent>
            </v:textbox>
            <w10:wrap type="none"/>
            <w10:anchorlock/>
          </v:rect>
        </w:pict>
      </w:r>
    </w:p>
    <w:tbl>
      <w:tblPr>
        <w:tblW w:w="8550" w:type="dxa"/>
        <w:tblLayout w:type="fixed"/>
        <w:tblCellMar>
          <w:left w:w="15" w:type="dxa"/>
          <w:right w:w="15" w:type="dxa"/>
        </w:tblCellMar>
        <w:tblLook w:val="04A0"/>
      </w:tblPr>
      <w:tblGrid>
        <w:gridCol w:w="1753"/>
        <w:gridCol w:w="3872"/>
        <w:gridCol w:w="1440"/>
        <w:gridCol w:w="1485"/>
      </w:tblGrid>
      <w:tr w:rsidR="00480C2E">
        <w:tc>
          <w:tcPr>
            <w:tcW w:w="1753" w:type="dxa"/>
            <w:vAlign w:val="center"/>
          </w:tcPr>
          <w:p w:rsidR="00480C2E" w:rsidRDefault="004F5541">
            <w:pPr>
              <w:jc w:val="left"/>
              <w:rPr>
                <w:rStyle w:val="NormalCharacter"/>
                <w:rFonts w:ascii="宋体" w:hAnsi="宋体"/>
                <w:kern w:val="0"/>
                <w:sz w:val="24"/>
              </w:rPr>
            </w:pPr>
            <w:r>
              <w:rPr>
                <w:rStyle w:val="NormalCharacter"/>
                <w:rFonts w:ascii="黑体" w:eastAsia="黑体" w:hAnsi="宋体" w:cs="宋体"/>
                <w:b/>
                <w:bCs/>
                <w:kern w:val="0"/>
                <w:sz w:val="24"/>
              </w:rPr>
              <w:t>案</w:t>
            </w:r>
            <w:r>
              <w:rPr>
                <w:rStyle w:val="NormalCharacter"/>
                <w:rFonts w:ascii="宋体" w:eastAsia="黑体" w:hAnsi="宋体" w:cs="宋体"/>
                <w:b/>
                <w:bCs/>
                <w:kern w:val="0"/>
                <w:sz w:val="24"/>
              </w:rPr>
              <w:t>  </w:t>
            </w:r>
            <w:r>
              <w:rPr>
                <w:rStyle w:val="NormalCharacter"/>
                <w:rFonts w:ascii="黑体" w:eastAsia="黑体" w:hAnsi="宋体" w:cs="宋体"/>
                <w:b/>
                <w:bCs/>
                <w:kern w:val="0"/>
                <w:sz w:val="24"/>
              </w:rPr>
              <w:t>由</w:t>
            </w:r>
            <w:r>
              <w:rPr>
                <w:rStyle w:val="NormalCharacter"/>
                <w:rFonts w:ascii="宋体" w:hAnsi="宋体" w:cs="宋体"/>
                <w:b/>
                <w:bCs/>
                <w:kern w:val="0"/>
                <w:sz w:val="24"/>
              </w:rPr>
              <w:t>：</w:t>
            </w:r>
          </w:p>
        </w:tc>
        <w:tc>
          <w:tcPr>
            <w:tcW w:w="6797" w:type="dxa"/>
            <w:gridSpan w:val="3"/>
            <w:vAlign w:val="center"/>
          </w:tcPr>
          <w:p w:rsidR="00480C2E" w:rsidRDefault="005D7470">
            <w:pPr>
              <w:jc w:val="left"/>
              <w:rPr>
                <w:rStyle w:val="NormalCharacter"/>
                <w:rFonts w:ascii="宋体" w:hAnsi="宋体" w:cs="宋体"/>
                <w:b/>
                <w:bCs/>
                <w:kern w:val="0"/>
                <w:sz w:val="24"/>
              </w:rPr>
            </w:pPr>
            <w:r w:rsidRPr="005D7470">
              <w:rPr>
                <w:rStyle w:val="NormalCharacter"/>
                <w:rFonts w:ascii="宋体" w:eastAsiaTheme="minorEastAsia" w:hAnsi="宋体" w:cs="宋体" w:hint="eastAsia"/>
                <w:b/>
                <w:bCs/>
                <w:kern w:val="0"/>
                <w:sz w:val="24"/>
              </w:rPr>
              <w:t>关于强化黔东南州道地药材种子种苗供给能力助力中药材产业高质量发展的建议</w:t>
            </w:r>
          </w:p>
        </w:tc>
      </w:tr>
      <w:tr w:rsidR="00480C2E">
        <w:tc>
          <w:tcPr>
            <w:tcW w:w="1753" w:type="dxa"/>
            <w:vAlign w:val="center"/>
          </w:tcPr>
          <w:p w:rsidR="00480C2E" w:rsidRDefault="004F5541">
            <w:pPr>
              <w:jc w:val="left"/>
              <w:rPr>
                <w:rStyle w:val="NormalCharacter"/>
                <w:rFonts w:ascii="宋体" w:hAnsi="宋体"/>
                <w:kern w:val="0"/>
                <w:sz w:val="24"/>
              </w:rPr>
            </w:pPr>
            <w:r>
              <w:rPr>
                <w:rStyle w:val="NormalCharacter"/>
                <w:rFonts w:ascii="黑体" w:eastAsia="黑体" w:hAnsi="宋体" w:cs="宋体"/>
                <w:b/>
                <w:bCs/>
                <w:kern w:val="0"/>
                <w:sz w:val="24"/>
              </w:rPr>
              <w:t>审查意见</w:t>
            </w:r>
            <w:r>
              <w:rPr>
                <w:rStyle w:val="NormalCharacter"/>
                <w:rFonts w:ascii="宋体" w:hAnsi="宋体" w:cs="宋体"/>
                <w:b/>
                <w:bCs/>
                <w:kern w:val="0"/>
                <w:sz w:val="24"/>
              </w:rPr>
              <w:t>：</w:t>
            </w:r>
          </w:p>
        </w:tc>
        <w:tc>
          <w:tcPr>
            <w:tcW w:w="6797" w:type="dxa"/>
            <w:gridSpan w:val="3"/>
            <w:vAlign w:val="center"/>
          </w:tcPr>
          <w:p w:rsidR="00480C2E" w:rsidRDefault="004F5541">
            <w:pPr>
              <w:jc w:val="left"/>
              <w:rPr>
                <w:rStyle w:val="NormalCharacter"/>
                <w:rFonts w:ascii="宋体" w:hAnsi="宋体"/>
                <w:kern w:val="0"/>
                <w:sz w:val="24"/>
              </w:rPr>
            </w:pPr>
            <w:r>
              <w:rPr>
                <w:rStyle w:val="NormalCharacter"/>
                <w:rFonts w:ascii="宋体" w:hAnsi="宋体" w:hint="eastAsia"/>
                <w:kern w:val="0"/>
                <w:sz w:val="24"/>
              </w:rPr>
              <w:t>主办：</w:t>
            </w:r>
            <w:r w:rsidR="005D7470">
              <w:rPr>
                <w:rStyle w:val="NormalCharacter"/>
                <w:rFonts w:ascii="宋体" w:hAnsi="宋体" w:hint="eastAsia"/>
                <w:kern w:val="0"/>
                <w:sz w:val="24"/>
              </w:rPr>
              <w:t>州农业农村局</w:t>
            </w:r>
            <w:r>
              <w:rPr>
                <w:rStyle w:val="NormalCharacter"/>
                <w:rFonts w:ascii="宋体" w:hAnsi="宋体" w:hint="eastAsia"/>
                <w:kern w:val="0"/>
                <w:sz w:val="24"/>
              </w:rPr>
              <w:t xml:space="preserve">    </w:t>
            </w:r>
            <w:r>
              <w:rPr>
                <w:rStyle w:val="NormalCharacter"/>
                <w:rFonts w:ascii="宋体" w:hAnsi="宋体" w:hint="eastAsia"/>
                <w:kern w:val="0"/>
                <w:sz w:val="24"/>
              </w:rPr>
              <w:t>会办：</w:t>
            </w:r>
          </w:p>
        </w:tc>
      </w:tr>
      <w:tr w:rsidR="00480C2E">
        <w:tc>
          <w:tcPr>
            <w:tcW w:w="1753" w:type="dxa"/>
            <w:vAlign w:val="center"/>
          </w:tcPr>
          <w:p w:rsidR="00480C2E" w:rsidRDefault="004F5541">
            <w:pPr>
              <w:jc w:val="left"/>
              <w:rPr>
                <w:rStyle w:val="NormalCharacter"/>
                <w:rFonts w:ascii="黑体" w:eastAsia="黑体" w:hAnsi="宋体"/>
                <w:kern w:val="0"/>
                <w:sz w:val="24"/>
              </w:rPr>
            </w:pPr>
            <w:r>
              <w:rPr>
                <w:rStyle w:val="NormalCharacter"/>
                <w:rFonts w:ascii="黑体" w:eastAsia="黑体" w:hAnsi="宋体" w:cs="宋体"/>
                <w:b/>
                <w:bCs/>
                <w:kern w:val="0"/>
                <w:sz w:val="24"/>
              </w:rPr>
              <w:t>提</w:t>
            </w:r>
            <w:r>
              <w:rPr>
                <w:rStyle w:val="NormalCharacter"/>
                <w:rFonts w:ascii="宋体" w:eastAsia="黑体" w:hAnsi="宋体" w:cs="宋体"/>
                <w:b/>
                <w:bCs/>
                <w:kern w:val="0"/>
                <w:sz w:val="24"/>
              </w:rPr>
              <w:t> </w:t>
            </w:r>
            <w:r>
              <w:rPr>
                <w:rStyle w:val="NormalCharacter"/>
                <w:rFonts w:ascii="黑体" w:eastAsia="黑体" w:hAnsi="宋体" w:cs="宋体"/>
                <w:b/>
                <w:bCs/>
                <w:kern w:val="0"/>
                <w:sz w:val="24"/>
              </w:rPr>
              <w:t>案人</w:t>
            </w:r>
            <w:r>
              <w:rPr>
                <w:rStyle w:val="NormalCharacter"/>
                <w:rFonts w:ascii="宋体" w:eastAsia="黑体" w:hAnsi="宋体" w:cs="宋体"/>
                <w:b/>
                <w:bCs/>
                <w:kern w:val="0"/>
                <w:sz w:val="24"/>
              </w:rPr>
              <w:t>：</w:t>
            </w:r>
          </w:p>
        </w:tc>
        <w:tc>
          <w:tcPr>
            <w:tcW w:w="3872" w:type="dxa"/>
            <w:vAlign w:val="center"/>
          </w:tcPr>
          <w:p w:rsidR="00480C2E" w:rsidRDefault="004F5541">
            <w:pPr>
              <w:jc w:val="left"/>
              <w:rPr>
                <w:rStyle w:val="NormalCharacter"/>
                <w:rFonts w:ascii="宋体" w:hAnsi="宋体"/>
                <w:kern w:val="0"/>
                <w:sz w:val="24"/>
              </w:rPr>
            </w:pPr>
            <w:r>
              <w:rPr>
                <w:rStyle w:val="NormalCharacter"/>
                <w:rFonts w:ascii="宋体" w:hAnsi="宋体" w:cs="宋体"/>
                <w:b/>
                <w:bCs/>
                <w:kern w:val="0"/>
                <w:sz w:val="24"/>
              </w:rPr>
              <w:t>通讯地址</w:t>
            </w:r>
          </w:p>
        </w:tc>
        <w:tc>
          <w:tcPr>
            <w:tcW w:w="1440" w:type="dxa"/>
            <w:vAlign w:val="center"/>
          </w:tcPr>
          <w:p w:rsidR="00480C2E" w:rsidRDefault="004F5541">
            <w:pPr>
              <w:jc w:val="left"/>
              <w:rPr>
                <w:rStyle w:val="NormalCharacter"/>
                <w:rFonts w:ascii="宋体" w:hAnsi="宋体"/>
                <w:kern w:val="0"/>
                <w:sz w:val="24"/>
              </w:rPr>
            </w:pPr>
            <w:r>
              <w:rPr>
                <w:rStyle w:val="NormalCharacter"/>
                <w:rFonts w:ascii="宋体" w:hAnsi="宋体" w:cs="宋体"/>
                <w:b/>
                <w:bCs/>
                <w:kern w:val="0"/>
                <w:sz w:val="24"/>
              </w:rPr>
              <w:t>邮政编码</w:t>
            </w:r>
          </w:p>
        </w:tc>
        <w:tc>
          <w:tcPr>
            <w:tcW w:w="1485" w:type="dxa"/>
            <w:vAlign w:val="center"/>
          </w:tcPr>
          <w:p w:rsidR="00480C2E" w:rsidRDefault="004F5541">
            <w:pPr>
              <w:jc w:val="left"/>
              <w:rPr>
                <w:rStyle w:val="NormalCharacter"/>
                <w:rFonts w:ascii="宋体" w:hAnsi="宋体"/>
                <w:kern w:val="0"/>
                <w:sz w:val="24"/>
              </w:rPr>
            </w:pPr>
            <w:r>
              <w:rPr>
                <w:rStyle w:val="NormalCharacter"/>
                <w:rFonts w:ascii="宋体" w:hAnsi="宋体" w:cs="宋体"/>
                <w:b/>
                <w:bCs/>
                <w:kern w:val="0"/>
                <w:sz w:val="24"/>
              </w:rPr>
              <w:t>联系电话</w:t>
            </w:r>
          </w:p>
        </w:tc>
      </w:tr>
      <w:tr w:rsidR="00480C2E">
        <w:tc>
          <w:tcPr>
            <w:tcW w:w="1753" w:type="dxa"/>
            <w:vAlign w:val="center"/>
          </w:tcPr>
          <w:p w:rsidR="00480C2E" w:rsidRDefault="005D7470">
            <w:pPr>
              <w:jc w:val="left"/>
              <w:rPr>
                <w:rStyle w:val="NormalCharacter"/>
                <w:rFonts w:ascii="宋体" w:hAnsi="宋体"/>
                <w:kern w:val="0"/>
                <w:sz w:val="24"/>
              </w:rPr>
            </w:pPr>
            <w:r w:rsidRPr="005D7470">
              <w:rPr>
                <w:rStyle w:val="NormalCharacter"/>
                <w:rFonts w:ascii="宋体" w:hAnsi="宋体" w:hint="eastAsia"/>
                <w:kern w:val="0"/>
                <w:sz w:val="24"/>
              </w:rPr>
              <w:t>兰才武</w:t>
            </w:r>
          </w:p>
        </w:tc>
        <w:tc>
          <w:tcPr>
            <w:tcW w:w="3872" w:type="dxa"/>
            <w:vAlign w:val="center"/>
          </w:tcPr>
          <w:p w:rsidR="00480C2E" w:rsidRDefault="005D7470">
            <w:pPr>
              <w:jc w:val="left"/>
              <w:rPr>
                <w:rStyle w:val="NormalCharacter"/>
                <w:rFonts w:ascii="宋体" w:hAnsi="宋体"/>
                <w:kern w:val="0"/>
                <w:sz w:val="24"/>
              </w:rPr>
            </w:pPr>
            <w:r>
              <w:rPr>
                <w:rFonts w:ascii="宋体" w:hAnsi="宋体" w:cs="宋体" w:hint="eastAsia"/>
                <w:kern w:val="0"/>
                <w:sz w:val="24"/>
              </w:rPr>
              <w:t>凯里市城西街道未来城社区2</w:t>
            </w:r>
            <w:r>
              <w:rPr>
                <w:rFonts w:ascii="宋体" w:hAnsi="宋体" w:cs="宋体"/>
                <w:kern w:val="0"/>
                <w:sz w:val="24"/>
              </w:rPr>
              <w:t>0</w:t>
            </w:r>
            <w:r>
              <w:rPr>
                <w:rFonts w:ascii="宋体" w:hAnsi="宋体" w:cs="宋体" w:hint="eastAsia"/>
                <w:kern w:val="0"/>
                <w:sz w:val="24"/>
              </w:rPr>
              <w:t>栋</w:t>
            </w:r>
          </w:p>
        </w:tc>
        <w:tc>
          <w:tcPr>
            <w:tcW w:w="1440" w:type="dxa"/>
            <w:vAlign w:val="center"/>
          </w:tcPr>
          <w:p w:rsidR="00480C2E" w:rsidRDefault="004F5541">
            <w:pPr>
              <w:jc w:val="left"/>
              <w:rPr>
                <w:rStyle w:val="NormalCharacter"/>
                <w:rFonts w:ascii="宋体" w:hAnsi="宋体"/>
                <w:kern w:val="0"/>
                <w:sz w:val="24"/>
              </w:rPr>
            </w:pPr>
            <w:r>
              <w:rPr>
                <w:rStyle w:val="NormalCharacter"/>
                <w:rFonts w:ascii="宋体" w:hAnsi="宋体" w:hint="eastAsia"/>
                <w:kern w:val="0"/>
                <w:sz w:val="24"/>
              </w:rPr>
              <w:t>556000</w:t>
            </w:r>
          </w:p>
        </w:tc>
        <w:tc>
          <w:tcPr>
            <w:tcW w:w="1485" w:type="dxa"/>
            <w:vAlign w:val="center"/>
          </w:tcPr>
          <w:p w:rsidR="00480C2E" w:rsidRDefault="005D7470">
            <w:pPr>
              <w:jc w:val="left"/>
              <w:rPr>
                <w:rStyle w:val="NormalCharacter"/>
                <w:rFonts w:ascii="宋体" w:hAnsi="宋体"/>
                <w:kern w:val="0"/>
                <w:sz w:val="24"/>
              </w:rPr>
            </w:pPr>
            <w:r>
              <w:rPr>
                <w:rFonts w:ascii="宋体" w:hAnsi="宋体" w:cs="宋体" w:hint="eastAsia"/>
                <w:kern w:val="0"/>
                <w:sz w:val="24"/>
              </w:rPr>
              <w:t>13885530025</w:t>
            </w:r>
          </w:p>
        </w:tc>
      </w:tr>
      <w:tr w:rsidR="00480C2E">
        <w:tc>
          <w:tcPr>
            <w:tcW w:w="1753" w:type="dxa"/>
            <w:vAlign w:val="center"/>
          </w:tcPr>
          <w:p w:rsidR="00480C2E" w:rsidRDefault="004F5541">
            <w:pPr>
              <w:jc w:val="left"/>
              <w:rPr>
                <w:rStyle w:val="NormalCharacter"/>
                <w:rFonts w:ascii="宋体" w:hAnsi="宋体"/>
                <w:kern w:val="0"/>
                <w:sz w:val="24"/>
              </w:rPr>
            </w:pPr>
            <w:r>
              <w:rPr>
                <w:rStyle w:val="NormalCharacter"/>
                <w:rFonts w:ascii="黑体" w:eastAsia="黑体" w:hAnsi="宋体" w:cs="宋体" w:hint="eastAsia"/>
                <w:b/>
                <w:bCs/>
                <w:kern w:val="0"/>
                <w:sz w:val="24"/>
                <w:szCs w:val="22"/>
              </w:rPr>
              <w:t>工作联系电话：</w:t>
            </w:r>
          </w:p>
        </w:tc>
        <w:tc>
          <w:tcPr>
            <w:tcW w:w="6797" w:type="dxa"/>
            <w:gridSpan w:val="3"/>
            <w:vAlign w:val="center"/>
          </w:tcPr>
          <w:p w:rsidR="00480C2E" w:rsidRDefault="004F5541">
            <w:pPr>
              <w:jc w:val="left"/>
              <w:rPr>
                <w:rStyle w:val="NormalCharacter"/>
                <w:rFonts w:ascii="宋体" w:hAnsi="宋体"/>
                <w:kern w:val="0"/>
                <w:sz w:val="24"/>
              </w:rPr>
            </w:pPr>
            <w:r>
              <w:rPr>
                <w:rStyle w:val="NormalCharacter"/>
                <w:rFonts w:ascii="宋体" w:hAnsi="宋体" w:hint="eastAsia"/>
                <w:kern w:val="0"/>
                <w:sz w:val="24"/>
              </w:rPr>
              <w:t>州委办</w:t>
            </w:r>
            <w:r>
              <w:rPr>
                <w:rStyle w:val="NormalCharacter"/>
                <w:rFonts w:ascii="宋体" w:hAnsi="宋体" w:hint="eastAsia"/>
                <w:kern w:val="0"/>
                <w:sz w:val="24"/>
              </w:rPr>
              <w:t>秘书五</w:t>
            </w:r>
            <w:r>
              <w:rPr>
                <w:rStyle w:val="NormalCharacter"/>
                <w:rFonts w:ascii="宋体" w:hAnsi="宋体" w:hint="eastAsia"/>
                <w:kern w:val="0"/>
                <w:sz w:val="24"/>
              </w:rPr>
              <w:t>科：</w:t>
            </w:r>
            <w:r>
              <w:rPr>
                <w:rStyle w:val="NormalCharacter"/>
                <w:rFonts w:ascii="宋体" w:hAnsi="宋体" w:hint="eastAsia"/>
                <w:kern w:val="0"/>
                <w:sz w:val="24"/>
              </w:rPr>
              <w:t>8270060</w:t>
            </w:r>
            <w:bookmarkStart w:id="0" w:name="_GoBack"/>
            <w:bookmarkEnd w:id="0"/>
            <w:r>
              <w:rPr>
                <w:rStyle w:val="NormalCharacter"/>
                <w:rFonts w:ascii="宋体" w:hAnsi="宋体" w:hint="eastAsia"/>
                <w:kern w:val="0"/>
                <w:sz w:val="24"/>
              </w:rPr>
              <w:t>；</w:t>
            </w:r>
            <w:r>
              <w:rPr>
                <w:rStyle w:val="NormalCharacter"/>
                <w:rFonts w:ascii="宋体" w:hAnsi="宋体" w:hint="eastAsia"/>
                <w:kern w:val="0"/>
                <w:sz w:val="24"/>
              </w:rPr>
              <w:t>州政府办建议提案科：</w:t>
            </w:r>
            <w:r>
              <w:rPr>
                <w:rStyle w:val="NormalCharacter"/>
                <w:rFonts w:ascii="宋体" w:hAnsi="宋体" w:hint="eastAsia"/>
                <w:kern w:val="0"/>
                <w:sz w:val="24"/>
              </w:rPr>
              <w:t>8260016</w:t>
            </w:r>
            <w:r>
              <w:rPr>
                <w:rStyle w:val="NormalCharacter"/>
                <w:rFonts w:ascii="宋体" w:hAnsi="宋体" w:hint="eastAsia"/>
                <w:kern w:val="0"/>
                <w:sz w:val="24"/>
              </w:rPr>
              <w:t>；</w:t>
            </w:r>
          </w:p>
          <w:p w:rsidR="00480C2E" w:rsidRDefault="004F5541">
            <w:pPr>
              <w:jc w:val="left"/>
              <w:rPr>
                <w:rStyle w:val="NormalCharacter"/>
                <w:rFonts w:ascii="宋体" w:hAnsi="宋体"/>
                <w:kern w:val="0"/>
                <w:sz w:val="24"/>
              </w:rPr>
            </w:pPr>
            <w:r>
              <w:rPr>
                <w:rStyle w:val="NormalCharacter"/>
                <w:rFonts w:ascii="宋体" w:hAnsi="宋体" w:hint="eastAsia"/>
                <w:kern w:val="0"/>
                <w:sz w:val="24"/>
              </w:rPr>
              <w:t>州政协提案委：</w:t>
            </w:r>
            <w:r>
              <w:rPr>
                <w:rStyle w:val="NormalCharacter"/>
                <w:rFonts w:ascii="宋体" w:hAnsi="宋体" w:hint="eastAsia"/>
                <w:kern w:val="0"/>
                <w:sz w:val="24"/>
              </w:rPr>
              <w:t>8428866</w:t>
            </w:r>
            <w:r>
              <w:rPr>
                <w:rStyle w:val="NormalCharacter"/>
                <w:rFonts w:ascii="宋体" w:hAnsi="宋体" w:hint="eastAsia"/>
                <w:kern w:val="0"/>
                <w:sz w:val="24"/>
              </w:rPr>
              <w:t>。</w:t>
            </w:r>
          </w:p>
        </w:tc>
      </w:tr>
    </w:tbl>
    <w:p w:rsidR="00480C2E" w:rsidRDefault="00480C2E">
      <w:pPr>
        <w:jc w:val="left"/>
        <w:rPr>
          <w:rStyle w:val="NormalCharacter"/>
          <w:rFonts w:ascii="宋体" w:hAnsi="宋体"/>
          <w:kern w:val="0"/>
          <w:sz w:val="24"/>
        </w:rPr>
      </w:pPr>
      <w:r w:rsidRPr="00480C2E">
        <w:rPr>
          <w:rStyle w:val="NormalCharacter"/>
          <w:rFonts w:ascii="宋体" w:hAnsi="宋体"/>
          <w:kern w:val="0"/>
          <w:sz w:val="24"/>
        </w:rPr>
      </w:r>
      <w:r>
        <w:rPr>
          <w:rStyle w:val="NormalCharacter"/>
          <w:rFonts w:ascii="宋体" w:hAnsi="宋体"/>
          <w:kern w:val="0"/>
          <w:sz w:val="24"/>
        </w:rPr>
        <w:pict>
          <v:rect id="_x0000_s1026" style="width:410.4pt;height:2.8pt;mso-position-horizontal-relative:char;mso-position-vertical-relative:line"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fillcolor="#aca899" stroked="f">
            <v:textbox>
              <w:txbxContent>
                <w:p w:rsidR="00480C2E" w:rsidRDefault="00480C2E"/>
              </w:txbxContent>
            </v:textbox>
            <w10:wrap type="none"/>
            <w10:anchorlock/>
          </v:rect>
        </w:pict>
      </w:r>
    </w:p>
    <w:p w:rsidR="00480C2E" w:rsidRDefault="004F5541">
      <w:pPr>
        <w:spacing w:line="560" w:lineRule="exact"/>
        <w:rPr>
          <w:rStyle w:val="NormalCharacter"/>
          <w:rFonts w:ascii="仿宋_GB2312" w:eastAsia="仿宋_GB2312" w:hAnsi="宋体"/>
          <w:kern w:val="0"/>
          <w:sz w:val="32"/>
          <w:szCs w:val="32"/>
        </w:rPr>
      </w:pPr>
      <w:r>
        <w:rPr>
          <w:rStyle w:val="NormalCharacter"/>
          <w:rFonts w:ascii="仿宋_GB2312" w:eastAsia="仿宋_GB2312" w:hAnsi="宋体" w:hint="eastAsia"/>
          <w:kern w:val="0"/>
          <w:sz w:val="32"/>
          <w:szCs w:val="32"/>
        </w:rPr>
        <w:t>内容和办法</w:t>
      </w:r>
      <w:r>
        <w:rPr>
          <w:rStyle w:val="NormalCharacter"/>
          <w:rFonts w:ascii="仿宋_GB2312" w:eastAsia="仿宋_GB2312" w:hAnsi="宋体" w:hint="eastAsia"/>
          <w:kern w:val="0"/>
          <w:sz w:val="32"/>
          <w:szCs w:val="32"/>
        </w:rPr>
        <w:t>：</w:t>
      </w:r>
    </w:p>
    <w:p w:rsidR="005D7470" w:rsidRPr="005D7470" w:rsidRDefault="005D7470" w:rsidP="005D7470">
      <w:pPr>
        <w:spacing w:line="560" w:lineRule="exact"/>
        <w:ind w:firstLineChars="200" w:firstLine="640"/>
        <w:rPr>
          <w:rFonts w:ascii="仿宋" w:eastAsia="仿宋" w:hAnsi="仿宋" w:cs="仿宋_GB2312" w:hint="eastAsia"/>
          <w:color w:val="000000"/>
          <w:sz w:val="32"/>
          <w:szCs w:val="32"/>
        </w:rPr>
      </w:pPr>
      <w:r w:rsidRPr="005D7470">
        <w:rPr>
          <w:rFonts w:ascii="仿宋" w:eastAsia="仿宋" w:hAnsi="仿宋" w:cs="仿宋_GB2312" w:hint="eastAsia"/>
          <w:color w:val="000000"/>
          <w:sz w:val="32"/>
          <w:szCs w:val="32"/>
        </w:rPr>
        <w:t>“十三五”以来，黔东南州将中药材产业作为农业产业结构调整的重点产业来抓，依托州内道地药材开展工作，在种植规模、良种繁育、经营主体、产销衔接方面得到快速发展，为实施农村产业革命，助推脱贫攻坚做出了巨大贡献。主要成就表现有：一是种植规模快速扩大，产业带初步形成。 “十三五”时期，全州中药材种植面积由64.28万亩增长到110万亩（其中林下生态种植52万亩），形成了太子参、钩藤、天麻、黄精、草珊瑚、铁皮石斛、天冬等多种药材产业带。二是繁育基地数量增加，良种繁育能力提升，全州围绕种子种苗基地建设，发展基地7</w:t>
      </w:r>
      <w:r w:rsidRPr="005D7470">
        <w:rPr>
          <w:rFonts w:ascii="仿宋" w:eastAsia="仿宋" w:hAnsi="仿宋" w:cs="仿宋_GB2312"/>
          <w:color w:val="000000"/>
          <w:sz w:val="32"/>
          <w:szCs w:val="32"/>
        </w:rPr>
        <w:t>0</w:t>
      </w:r>
      <w:r w:rsidRPr="005D7470">
        <w:rPr>
          <w:rFonts w:ascii="仿宋" w:eastAsia="仿宋" w:hAnsi="仿宋" w:cs="仿宋_GB2312" w:hint="eastAsia"/>
          <w:color w:val="000000"/>
          <w:sz w:val="32"/>
          <w:szCs w:val="32"/>
        </w:rPr>
        <w:t>余个，可推广种植面积2</w:t>
      </w:r>
      <w:r w:rsidRPr="005D7470">
        <w:rPr>
          <w:rFonts w:ascii="仿宋" w:eastAsia="仿宋" w:hAnsi="仿宋" w:cs="仿宋_GB2312"/>
          <w:color w:val="000000"/>
          <w:sz w:val="32"/>
          <w:szCs w:val="32"/>
        </w:rPr>
        <w:t>5</w:t>
      </w:r>
      <w:r w:rsidRPr="005D7470">
        <w:rPr>
          <w:rFonts w:ascii="仿宋" w:eastAsia="仿宋" w:hAnsi="仿宋" w:cs="仿宋_GB2312" w:hint="eastAsia"/>
          <w:color w:val="000000"/>
          <w:sz w:val="32"/>
          <w:szCs w:val="32"/>
        </w:rPr>
        <w:t>万余亩。三是种植模式不</w:t>
      </w:r>
      <w:r w:rsidRPr="005D7470">
        <w:rPr>
          <w:rFonts w:ascii="仿宋" w:eastAsia="仿宋" w:hAnsi="仿宋" w:cs="仿宋_GB2312" w:hint="eastAsia"/>
          <w:color w:val="000000"/>
          <w:sz w:val="32"/>
          <w:szCs w:val="32"/>
        </w:rPr>
        <w:lastRenderedPageBreak/>
        <w:t>断创新，基地向规模化发展，通过大力发展林下中药材种植、发展林药、果药种植模式，充分利用了我州的丰富的林地资源，国家林业和草原局在2</w:t>
      </w:r>
      <w:r w:rsidRPr="005D7470">
        <w:rPr>
          <w:rFonts w:ascii="仿宋" w:eastAsia="仿宋" w:hAnsi="仿宋" w:cs="仿宋_GB2312"/>
          <w:color w:val="000000"/>
          <w:sz w:val="32"/>
          <w:szCs w:val="32"/>
        </w:rPr>
        <w:t>021</w:t>
      </w:r>
      <w:r w:rsidRPr="005D7470">
        <w:rPr>
          <w:rFonts w:ascii="仿宋" w:eastAsia="仿宋" w:hAnsi="仿宋" w:cs="仿宋_GB2312" w:hint="eastAsia"/>
          <w:color w:val="000000"/>
          <w:sz w:val="32"/>
          <w:szCs w:val="32"/>
        </w:rPr>
        <w:t>年9月1</w:t>
      </w:r>
      <w:r w:rsidRPr="005D7470">
        <w:rPr>
          <w:rFonts w:ascii="仿宋" w:eastAsia="仿宋" w:hAnsi="仿宋" w:cs="仿宋_GB2312"/>
          <w:color w:val="000000"/>
          <w:sz w:val="32"/>
          <w:szCs w:val="32"/>
        </w:rPr>
        <w:t>4</w:t>
      </w:r>
      <w:r w:rsidRPr="005D7470">
        <w:rPr>
          <w:rFonts w:ascii="仿宋" w:eastAsia="仿宋" w:hAnsi="仿宋" w:cs="仿宋_GB2312" w:hint="eastAsia"/>
          <w:color w:val="000000"/>
          <w:sz w:val="32"/>
          <w:szCs w:val="32"/>
        </w:rPr>
        <w:t>日公布的1</w:t>
      </w:r>
      <w:r w:rsidRPr="005D7470">
        <w:rPr>
          <w:rFonts w:ascii="仿宋" w:eastAsia="仿宋" w:hAnsi="仿宋" w:cs="仿宋_GB2312"/>
          <w:color w:val="000000"/>
          <w:sz w:val="32"/>
          <w:szCs w:val="32"/>
        </w:rPr>
        <w:t>23</w:t>
      </w:r>
      <w:r w:rsidRPr="005D7470">
        <w:rPr>
          <w:rFonts w:ascii="仿宋" w:eastAsia="仿宋" w:hAnsi="仿宋" w:cs="仿宋_GB2312" w:hint="eastAsia"/>
          <w:color w:val="000000"/>
          <w:sz w:val="32"/>
          <w:szCs w:val="32"/>
        </w:rPr>
        <w:t>个林下经济示范基地中，我省入围8个，其中中药材5个，我州就占了3个，我州优势明显。四是经营主体数量增加，产业水平不断提升；五是种植技术不断提高，品牌影响力逐渐提升。</w:t>
      </w:r>
    </w:p>
    <w:p w:rsidR="005D7470" w:rsidRPr="005D7470" w:rsidRDefault="005D7470" w:rsidP="005D7470">
      <w:pPr>
        <w:spacing w:line="560" w:lineRule="exact"/>
        <w:ind w:firstLineChars="200" w:firstLine="640"/>
        <w:rPr>
          <w:rFonts w:ascii="仿宋" w:eastAsia="仿宋" w:hAnsi="仿宋" w:cs="仿宋_GB2312" w:hint="eastAsia"/>
          <w:color w:val="000000"/>
          <w:sz w:val="32"/>
          <w:szCs w:val="32"/>
        </w:rPr>
      </w:pPr>
      <w:r w:rsidRPr="005D7470">
        <w:rPr>
          <w:rFonts w:ascii="仿宋" w:eastAsia="仿宋" w:hAnsi="仿宋" w:cs="仿宋_GB2312" w:hint="eastAsia"/>
          <w:color w:val="000000"/>
          <w:sz w:val="32"/>
          <w:szCs w:val="32"/>
        </w:rPr>
        <w:t>在取得成绩的同时，我州中药材产业发展诸多方面仍面临不少问题和挑战，如产业支撑基础、基础设施配套、产品加工、产销对接机制、品牌建设等。特别是在支撑基地建设的道地药材种业方面存在较多的问题，主要表现在：一是原有品种出现种源退化，新发展的品种比较混杂，研发能力严重不足，审（认）定的品种少。道地药材的种植种源、种子种苗，无论是从数量上，还是从质量上都无法满足市场和产业发展的需求；二是中药材种子种苗专业化生产单位较少，专业化中药材种子种苗供应市场还没有建立。三是种子种苗标准化生产、供应体系尚未建立，药农或中药材生产企业的生产性用种用苗只能是自繁自育或从外省调运，优质种苗供应不足。</w:t>
      </w:r>
    </w:p>
    <w:p w:rsidR="005D7470" w:rsidRPr="005D7470" w:rsidRDefault="005D7470" w:rsidP="005D7470">
      <w:pPr>
        <w:spacing w:line="560" w:lineRule="exact"/>
        <w:ind w:firstLineChars="200" w:firstLine="640"/>
        <w:rPr>
          <w:rFonts w:ascii="仿宋" w:eastAsia="仿宋" w:hAnsi="仿宋" w:cs="仿宋_GB2312" w:hint="eastAsia"/>
          <w:color w:val="000000"/>
          <w:kern w:val="0"/>
          <w:sz w:val="32"/>
          <w:szCs w:val="32"/>
        </w:rPr>
      </w:pPr>
      <w:r w:rsidRPr="005D7470">
        <w:rPr>
          <w:rFonts w:ascii="仿宋" w:eastAsia="仿宋" w:hAnsi="仿宋" w:cs="仿宋_GB2312" w:hint="eastAsia"/>
          <w:color w:val="000000"/>
          <w:sz w:val="32"/>
          <w:szCs w:val="32"/>
        </w:rPr>
        <w:t>“十四五”期间，我州仍将发展道地药材作为全州的农村产业结构的重要抓手，为巩固我州作为中药材大州的地位和影响力，强化道地药材种子种苗供给能力势在必行。</w:t>
      </w:r>
    </w:p>
    <w:p w:rsidR="005D7470" w:rsidRPr="005D7470" w:rsidRDefault="005D7470" w:rsidP="005D7470">
      <w:pPr>
        <w:spacing w:line="560" w:lineRule="exact"/>
        <w:ind w:firstLineChars="200" w:firstLine="640"/>
        <w:rPr>
          <w:rFonts w:ascii="黑体" w:eastAsia="黑体" w:hAnsi="黑体" w:cs="黑体" w:hint="eastAsia"/>
          <w:color w:val="000000"/>
          <w:sz w:val="32"/>
          <w:szCs w:val="32"/>
        </w:rPr>
      </w:pPr>
      <w:r w:rsidRPr="005D7470">
        <w:rPr>
          <w:rFonts w:ascii="黑体" w:eastAsia="黑体" w:hAnsi="黑体" w:cs="黑体" w:hint="eastAsia"/>
          <w:color w:val="000000"/>
          <w:sz w:val="32"/>
          <w:szCs w:val="32"/>
        </w:rPr>
        <w:t>建议：</w:t>
      </w:r>
    </w:p>
    <w:p w:rsidR="005D7470" w:rsidRPr="005D7470" w:rsidRDefault="005D7470" w:rsidP="005D7470">
      <w:pPr>
        <w:spacing w:line="560" w:lineRule="exact"/>
        <w:ind w:firstLineChars="200" w:firstLine="640"/>
        <w:rPr>
          <w:rFonts w:ascii="仿宋" w:eastAsia="仿宋" w:hAnsi="仿宋" w:cs="仿宋_GB2312" w:hint="eastAsia"/>
          <w:color w:val="000000"/>
          <w:sz w:val="32"/>
          <w:szCs w:val="32"/>
        </w:rPr>
      </w:pPr>
      <w:r w:rsidRPr="005D7470">
        <w:rPr>
          <w:rFonts w:ascii="仿宋" w:eastAsia="仿宋" w:hAnsi="仿宋" w:cs="黑体" w:hint="eastAsia"/>
          <w:color w:val="000000"/>
          <w:sz w:val="32"/>
          <w:szCs w:val="32"/>
        </w:rPr>
        <w:lastRenderedPageBreak/>
        <w:t>一、进一步更新道地药材名录。</w:t>
      </w:r>
      <w:r w:rsidRPr="005D7470">
        <w:rPr>
          <w:rFonts w:ascii="仿宋" w:eastAsia="仿宋" w:hAnsi="仿宋" w:cs="仿宋_GB2312" w:hint="eastAsia"/>
          <w:color w:val="000000"/>
          <w:sz w:val="32"/>
          <w:szCs w:val="32"/>
        </w:rPr>
        <w:t>以第五次全国资源普查为契机，摸清黔东南州的药用植物资源，将优势道地药材进行重新分类，予以重点开发。</w:t>
      </w:r>
    </w:p>
    <w:p w:rsidR="005D7470" w:rsidRPr="005D7470" w:rsidRDefault="005D7470" w:rsidP="005D7470">
      <w:pPr>
        <w:spacing w:line="560" w:lineRule="exact"/>
        <w:ind w:firstLineChars="200" w:firstLine="640"/>
        <w:rPr>
          <w:rFonts w:ascii="仿宋" w:eastAsia="仿宋" w:hAnsi="仿宋" w:cs="仿宋_GB2312" w:hint="eastAsia"/>
          <w:color w:val="000000"/>
          <w:sz w:val="32"/>
          <w:szCs w:val="32"/>
        </w:rPr>
      </w:pPr>
      <w:r w:rsidRPr="005D7470">
        <w:rPr>
          <w:rFonts w:ascii="仿宋" w:eastAsia="仿宋" w:hAnsi="仿宋" w:cs="黑体" w:hint="eastAsia"/>
          <w:color w:val="000000"/>
          <w:sz w:val="32"/>
          <w:szCs w:val="32"/>
        </w:rPr>
        <w:t>二、加大投入，开展优质道地药材新品种的选育工作。</w:t>
      </w:r>
      <w:r w:rsidRPr="005D7470">
        <w:rPr>
          <w:rFonts w:ascii="仿宋" w:eastAsia="仿宋" w:hAnsi="仿宋" w:cs="仿宋_GB2312" w:hint="eastAsia"/>
          <w:color w:val="000000"/>
          <w:sz w:val="32"/>
          <w:szCs w:val="32"/>
        </w:rPr>
        <w:t>目前，大部分种子种苗供应还处在自留种阶段，其质量参差不齐。受研究经费及研究周期的影响，目前从事道地药材品种选育的主体还比较少，认定的品种少，大面积推广品种更少。新修订的《中华人民共和国种子法》将九十三条改为了九十一条，增加了第一款“国家加强中药材种质资源保护，支持开展中药材育种科学技术研究”，改规定将于3月1日起施行的，为此需要多渠道筹集资金，强化道地药材品种创新，加大科研联合攻关力度，整合全州人才和资金资源，在凯里市重点打造1-</w:t>
      </w:r>
      <w:r w:rsidRPr="005D7470">
        <w:rPr>
          <w:rFonts w:ascii="仿宋" w:eastAsia="仿宋" w:hAnsi="仿宋" w:cs="仿宋_GB2312"/>
          <w:color w:val="000000"/>
          <w:sz w:val="32"/>
          <w:szCs w:val="32"/>
        </w:rPr>
        <w:t>2</w:t>
      </w:r>
      <w:r w:rsidRPr="005D7470">
        <w:rPr>
          <w:rFonts w:ascii="仿宋" w:eastAsia="仿宋" w:hAnsi="仿宋" w:cs="仿宋_GB2312" w:hint="eastAsia"/>
          <w:color w:val="000000"/>
          <w:sz w:val="32"/>
          <w:szCs w:val="32"/>
        </w:rPr>
        <w:t>个中药材新品种选育研究平台，加快现代生物技术在中药材育种领域的应用，选育一批道地性强、药效明显、质量稳定的中药材新品种。</w:t>
      </w:r>
    </w:p>
    <w:p w:rsidR="005D7470" w:rsidRPr="005D7470" w:rsidRDefault="005D7470" w:rsidP="005D7470">
      <w:pPr>
        <w:spacing w:line="560" w:lineRule="exact"/>
        <w:ind w:firstLineChars="200" w:firstLine="640"/>
        <w:rPr>
          <w:rFonts w:ascii="仿宋" w:eastAsia="仿宋" w:hAnsi="仿宋" w:cs="仿宋_GB2312" w:hint="eastAsia"/>
          <w:color w:val="000000"/>
          <w:sz w:val="32"/>
          <w:szCs w:val="32"/>
        </w:rPr>
      </w:pPr>
      <w:r w:rsidRPr="005D7470">
        <w:rPr>
          <w:rFonts w:ascii="仿宋" w:eastAsia="仿宋" w:hAnsi="仿宋" w:cs="黑体" w:hint="eastAsia"/>
          <w:color w:val="000000"/>
          <w:sz w:val="32"/>
          <w:szCs w:val="32"/>
        </w:rPr>
        <w:t>三、开展道地药材的种子种苗标准的制定。</w:t>
      </w:r>
      <w:r w:rsidRPr="005D7470">
        <w:rPr>
          <w:rFonts w:ascii="仿宋" w:eastAsia="仿宋" w:hAnsi="仿宋" w:cs="仿宋_GB2312" w:hint="eastAsia"/>
          <w:color w:val="000000"/>
          <w:kern w:val="0"/>
          <w:sz w:val="32"/>
          <w:szCs w:val="32"/>
        </w:rPr>
        <w:t>借鉴中国中医科学院中药资源中心牵头</w:t>
      </w:r>
      <w:r w:rsidRPr="005D7470">
        <w:rPr>
          <w:rFonts w:ascii="仿宋" w:eastAsia="仿宋" w:hAnsi="仿宋" w:cs="仿宋_GB2312" w:hint="eastAsia"/>
          <w:color w:val="000000"/>
          <w:sz w:val="32"/>
          <w:szCs w:val="32"/>
        </w:rPr>
        <w:t>中药材种子种苗类团体标准的研制经验，组织科研院所、高校、企业等组成的专家组，开展黔东南州道地药材种子种苗团体标准的制定，推动中药材新品种保护工作，为监管提供执法依据，保障生产用种的质量。</w:t>
      </w:r>
    </w:p>
    <w:p w:rsidR="005D7470" w:rsidRPr="005D7470" w:rsidRDefault="005D7470" w:rsidP="005D7470">
      <w:pPr>
        <w:spacing w:line="560" w:lineRule="exact"/>
        <w:ind w:firstLineChars="200" w:firstLine="640"/>
        <w:rPr>
          <w:rFonts w:ascii="仿宋" w:eastAsia="仿宋" w:hAnsi="仿宋" w:cs="仿宋_GB2312" w:hint="eastAsia"/>
          <w:color w:val="000000"/>
          <w:kern w:val="0"/>
          <w:sz w:val="32"/>
          <w:szCs w:val="32"/>
        </w:rPr>
      </w:pPr>
      <w:r w:rsidRPr="005D7470">
        <w:rPr>
          <w:rFonts w:ascii="仿宋" w:eastAsia="仿宋" w:hAnsi="仿宋" w:cs="黑体" w:hint="eastAsia"/>
          <w:color w:val="000000"/>
          <w:sz w:val="32"/>
          <w:szCs w:val="32"/>
        </w:rPr>
        <w:t>四、加强道地药材种子种苗繁育基地建设。</w:t>
      </w:r>
      <w:r w:rsidRPr="005D7470">
        <w:rPr>
          <w:rFonts w:ascii="仿宋" w:eastAsia="仿宋" w:hAnsi="仿宋" w:cs="仿宋_GB2312" w:hint="eastAsia"/>
          <w:color w:val="000000"/>
          <w:kern w:val="0"/>
          <w:sz w:val="32"/>
          <w:szCs w:val="32"/>
        </w:rPr>
        <w:t>选育和推广良种是提高药用植物产量和品质的重要措施，单有新品种的选育，</w:t>
      </w:r>
      <w:r w:rsidRPr="005D7470">
        <w:rPr>
          <w:rFonts w:ascii="仿宋" w:eastAsia="仿宋" w:hAnsi="仿宋" w:cs="仿宋_GB2312" w:hint="eastAsia"/>
          <w:color w:val="000000"/>
          <w:kern w:val="0"/>
          <w:sz w:val="32"/>
          <w:szCs w:val="32"/>
        </w:rPr>
        <w:lastRenderedPageBreak/>
        <w:t>而无大量高品质的良种供推广应用，新品种就不可能在生产上发挥应有的作用。因此，需要在人才、项目和资金上给予扶持，加强道地药材良种繁育基地的建设，保证育种成果转化。同时，可借鉴“定制药园”的建设模式，探索开展 “定制种园”建设，在每个种植大县建立1-2个“定制种园”（育苗中心），政府采购项目优先考虑“定制种园”，强化对中药种业企业的扶持力度，不断提升优良种子（苗）供应能力。</w:t>
      </w:r>
    </w:p>
    <w:p w:rsidR="005D7470" w:rsidRPr="005D7470" w:rsidRDefault="005D7470" w:rsidP="005D7470">
      <w:pPr>
        <w:spacing w:line="560" w:lineRule="exact"/>
        <w:ind w:firstLineChars="200" w:firstLine="640"/>
        <w:rPr>
          <w:rFonts w:ascii="仿宋" w:eastAsia="仿宋" w:hAnsi="仿宋" w:cs="仿宋_GB2312" w:hint="eastAsia"/>
          <w:color w:val="000000"/>
          <w:sz w:val="32"/>
          <w:szCs w:val="32"/>
        </w:rPr>
      </w:pPr>
      <w:r w:rsidRPr="005D7470">
        <w:rPr>
          <w:rFonts w:ascii="仿宋" w:eastAsia="仿宋" w:hAnsi="仿宋" w:cs="黑体" w:hint="eastAsia"/>
          <w:color w:val="000000"/>
          <w:sz w:val="32"/>
          <w:szCs w:val="32"/>
        </w:rPr>
        <w:t>五、规范道地药材种子种苗市场。</w:t>
      </w:r>
      <w:r w:rsidRPr="005D7470">
        <w:rPr>
          <w:rFonts w:ascii="仿宋" w:eastAsia="仿宋" w:hAnsi="仿宋" w:cs="仿宋_GB2312" w:hint="eastAsia"/>
          <w:color w:val="000000"/>
          <w:sz w:val="32"/>
          <w:szCs w:val="32"/>
        </w:rPr>
        <w:t>将于3月1日起施行的《中华人民共和国种子法》新增了中药材种质研究板块，</w:t>
      </w:r>
      <w:r w:rsidRPr="005D7470">
        <w:rPr>
          <w:rFonts w:ascii="仿宋" w:eastAsia="仿宋" w:hAnsi="仿宋" w:cs="仿宋_GB2312"/>
          <w:color w:val="000000"/>
          <w:sz w:val="32"/>
          <w:szCs w:val="32"/>
        </w:rPr>
        <w:t>农业农村部加快</w:t>
      </w:r>
      <w:r w:rsidRPr="005D7470">
        <w:rPr>
          <w:rFonts w:ascii="仿宋" w:eastAsia="仿宋" w:hAnsi="仿宋" w:cs="仿宋_GB2312" w:hint="eastAsia"/>
          <w:color w:val="000000"/>
          <w:sz w:val="32"/>
          <w:szCs w:val="32"/>
        </w:rPr>
        <w:t>了</w:t>
      </w:r>
      <w:r w:rsidRPr="005D7470">
        <w:rPr>
          <w:rFonts w:ascii="仿宋" w:eastAsia="仿宋" w:hAnsi="仿宋" w:cs="仿宋_GB2312"/>
          <w:color w:val="000000"/>
          <w:sz w:val="32"/>
          <w:szCs w:val="32"/>
        </w:rPr>
        <w:t>《中药材种子管理办法》制定工作。</w:t>
      </w:r>
      <w:r w:rsidRPr="005D7470">
        <w:rPr>
          <w:rFonts w:ascii="仿宋" w:eastAsia="仿宋" w:hAnsi="仿宋" w:cs="仿宋_GB2312" w:hint="eastAsia"/>
          <w:color w:val="000000"/>
          <w:sz w:val="32"/>
          <w:szCs w:val="32"/>
        </w:rPr>
        <w:t>针对当前监管体系不严、供需信息不畅、质量体系空白、市场服务缺失的现状，我们应该主动出击，超前谋划，搭建优质道地药材的种子种苗供应平台，规范道地药材种子种苗市场建设，健全种子管理管理体系，将中药材种子种苗纳入非主要农作物种子种苗日常监管范畴，更好的指导我州中药材产业的高质量发展。</w:t>
      </w:r>
    </w:p>
    <w:p w:rsidR="00480C2E" w:rsidRPr="005D7470" w:rsidRDefault="00480C2E">
      <w:pPr>
        <w:spacing w:line="560" w:lineRule="exact"/>
        <w:ind w:firstLineChars="200" w:firstLine="640"/>
        <w:rPr>
          <w:rFonts w:ascii="仿宋" w:eastAsia="仿宋" w:hAnsi="仿宋" w:cs="仿宋"/>
          <w:color w:val="333333"/>
          <w:sz w:val="32"/>
          <w:szCs w:val="32"/>
          <w:shd w:val="clear" w:color="auto" w:fill="FFFFFF"/>
        </w:rPr>
      </w:pPr>
    </w:p>
    <w:p w:rsidR="00480C2E" w:rsidRDefault="00480C2E">
      <w:pPr>
        <w:spacing w:line="560" w:lineRule="exact"/>
        <w:ind w:firstLineChars="200" w:firstLine="640"/>
        <w:rPr>
          <w:rFonts w:ascii="仿宋" w:eastAsia="仿宋" w:hAnsi="仿宋" w:cs="仿宋"/>
          <w:color w:val="333333"/>
          <w:sz w:val="32"/>
          <w:szCs w:val="32"/>
          <w:shd w:val="clear" w:color="auto" w:fill="FFFFFF"/>
        </w:rPr>
      </w:pPr>
    </w:p>
    <w:p w:rsidR="00480C2E" w:rsidRDefault="004F5541">
      <w:pPr>
        <w:spacing w:line="560" w:lineRule="exact"/>
        <w:ind w:firstLineChars="200" w:firstLine="643"/>
        <w:rPr>
          <w:rStyle w:val="NormalCharacter"/>
          <w:rFonts w:ascii="仿宋" w:eastAsia="仿宋" w:hAnsi="仿宋" w:cs="仿宋"/>
          <w:kern w:val="0"/>
          <w:sz w:val="32"/>
          <w:szCs w:val="32"/>
        </w:rPr>
      </w:pPr>
      <w:r>
        <w:rPr>
          <w:rStyle w:val="NormalCharacter"/>
          <w:rFonts w:ascii="黑体" w:eastAsia="黑体" w:hAnsi="黑体" w:cs="黑体" w:hint="eastAsia"/>
          <w:b/>
          <w:bCs/>
          <w:kern w:val="0"/>
          <w:sz w:val="32"/>
          <w:szCs w:val="32"/>
        </w:rPr>
        <w:t>注：</w:t>
      </w:r>
      <w:r>
        <w:rPr>
          <w:rStyle w:val="NormalCharacter"/>
          <w:rFonts w:ascii="仿宋" w:eastAsia="仿宋" w:hAnsi="仿宋" w:cs="仿宋" w:hint="eastAsia"/>
          <w:kern w:val="0"/>
          <w:sz w:val="32"/>
          <w:szCs w:val="32"/>
        </w:rPr>
        <w:t>1</w:t>
      </w:r>
      <w:r>
        <w:rPr>
          <w:rStyle w:val="NormalCharacter"/>
          <w:rFonts w:ascii="仿宋" w:eastAsia="仿宋" w:hAnsi="仿宋" w:cs="仿宋" w:hint="eastAsia"/>
          <w:kern w:val="0"/>
          <w:sz w:val="32"/>
          <w:szCs w:val="32"/>
        </w:rPr>
        <w:t>、提案会办单位需将会办意见送主办单位，由主办单位连同《提案答复件》、《征询意见表》一并抄送州政协；（涉及目标考核）</w:t>
      </w:r>
    </w:p>
    <w:p w:rsidR="00480C2E" w:rsidRDefault="004F5541">
      <w:pPr>
        <w:spacing w:line="560" w:lineRule="exact"/>
        <w:ind w:firstLineChars="400" w:firstLine="1280"/>
        <w:rPr>
          <w:rStyle w:val="NormalCharacter"/>
          <w:rFonts w:ascii="仿宋" w:eastAsia="仿宋" w:hAnsi="仿宋" w:cs="仿宋"/>
          <w:kern w:val="0"/>
          <w:sz w:val="32"/>
          <w:szCs w:val="32"/>
        </w:rPr>
      </w:pPr>
      <w:r>
        <w:rPr>
          <w:rStyle w:val="NormalCharacter"/>
          <w:rFonts w:ascii="仿宋" w:eastAsia="仿宋" w:hAnsi="仿宋" w:cs="仿宋" w:hint="eastAsia"/>
          <w:kern w:val="0"/>
          <w:sz w:val="32"/>
          <w:szCs w:val="32"/>
        </w:rPr>
        <w:t>2</w:t>
      </w:r>
      <w:r>
        <w:rPr>
          <w:rStyle w:val="NormalCharacter"/>
          <w:rFonts w:ascii="仿宋" w:eastAsia="仿宋" w:hAnsi="仿宋" w:cs="仿宋" w:hint="eastAsia"/>
          <w:kern w:val="0"/>
          <w:sz w:val="32"/>
          <w:szCs w:val="32"/>
        </w:rPr>
        <w:t>、州政协联系方式：州政协办</w:t>
      </w:r>
      <w:r>
        <w:rPr>
          <w:rStyle w:val="NormalCharacter"/>
          <w:rFonts w:ascii="仿宋" w:eastAsia="仿宋" w:hAnsi="仿宋" w:cs="仿宋" w:hint="eastAsia"/>
          <w:kern w:val="0"/>
          <w:sz w:val="32"/>
          <w:szCs w:val="32"/>
        </w:rPr>
        <w:t>402</w:t>
      </w:r>
      <w:r>
        <w:rPr>
          <w:rStyle w:val="NormalCharacter"/>
          <w:rFonts w:ascii="仿宋" w:eastAsia="仿宋" w:hAnsi="仿宋" w:cs="仿宋" w:hint="eastAsia"/>
          <w:kern w:val="0"/>
          <w:sz w:val="32"/>
          <w:szCs w:val="32"/>
        </w:rPr>
        <w:t>室、传真</w:t>
      </w:r>
      <w:r>
        <w:rPr>
          <w:rStyle w:val="NormalCharacter"/>
          <w:rFonts w:ascii="仿宋" w:eastAsia="仿宋" w:hAnsi="仿宋" w:cs="仿宋" w:hint="eastAsia"/>
          <w:kern w:val="0"/>
          <w:sz w:val="32"/>
          <w:szCs w:val="32"/>
        </w:rPr>
        <w:t>8428882</w:t>
      </w:r>
      <w:r>
        <w:rPr>
          <w:rStyle w:val="NormalCharacter"/>
          <w:rFonts w:ascii="仿宋" w:eastAsia="仿宋" w:hAnsi="仿宋" w:cs="仿宋" w:hint="eastAsia"/>
          <w:kern w:val="0"/>
          <w:sz w:val="32"/>
          <w:szCs w:val="32"/>
        </w:rPr>
        <w:t>，协同账号：州政协办公室收发员（备注：</w:t>
      </w:r>
      <w:r>
        <w:rPr>
          <w:rStyle w:val="NormalCharacter"/>
          <w:rFonts w:ascii="仿宋" w:eastAsia="仿宋" w:hAnsi="仿宋" w:cs="仿宋" w:hint="eastAsia"/>
          <w:kern w:val="0"/>
          <w:sz w:val="32"/>
          <w:szCs w:val="32"/>
        </w:rPr>
        <w:t>XXX</w:t>
      </w:r>
      <w:r>
        <w:rPr>
          <w:rStyle w:val="NormalCharacter"/>
          <w:rFonts w:ascii="仿宋" w:eastAsia="仿宋" w:hAnsi="仿宋" w:cs="仿宋" w:hint="eastAsia"/>
          <w:kern w:val="0"/>
          <w:sz w:val="32"/>
          <w:szCs w:val="32"/>
        </w:rPr>
        <w:t>号提案答复件）。</w:t>
      </w:r>
    </w:p>
    <w:sectPr w:rsidR="00480C2E" w:rsidSect="00480C2E">
      <w:headerReference w:type="default" r:id="rId7"/>
      <w:footerReference w:type="default" r:id="rId8"/>
      <w:pgSz w:w="11906" w:h="16838"/>
      <w:pgMar w:top="2098"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541" w:rsidRDefault="004F5541" w:rsidP="00480C2E">
      <w:r>
        <w:separator/>
      </w:r>
    </w:p>
  </w:endnote>
  <w:endnote w:type="continuationSeparator" w:id="1">
    <w:p w:rsidR="004F5541" w:rsidRDefault="004F5541" w:rsidP="00480C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8941"/>
    </w:sdtPr>
    <w:sdtContent>
      <w:p w:rsidR="00480C2E" w:rsidRDefault="00480C2E">
        <w:pPr>
          <w:pStyle w:val="a3"/>
          <w:jc w:val="center"/>
        </w:pPr>
        <w:r w:rsidRPr="00480C2E">
          <w:fldChar w:fldCharType="begin"/>
        </w:r>
        <w:r w:rsidR="004F5541">
          <w:instrText xml:space="preserve"> PAGE   \* MERGEFORMAT </w:instrText>
        </w:r>
        <w:r w:rsidRPr="00480C2E">
          <w:fldChar w:fldCharType="separate"/>
        </w:r>
        <w:r w:rsidR="005D7470" w:rsidRPr="005D7470">
          <w:rPr>
            <w:noProof/>
            <w:lang w:val="zh-CN"/>
          </w:rPr>
          <w:t>4</w:t>
        </w:r>
        <w:r>
          <w:rPr>
            <w:lang w:val="zh-CN"/>
          </w:rPr>
          <w:fldChar w:fldCharType="end"/>
        </w:r>
      </w:p>
    </w:sdtContent>
  </w:sdt>
  <w:p w:rsidR="00480C2E" w:rsidRDefault="00480C2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541" w:rsidRDefault="004F5541" w:rsidP="00480C2E">
      <w:r>
        <w:separator/>
      </w:r>
    </w:p>
  </w:footnote>
  <w:footnote w:type="continuationSeparator" w:id="1">
    <w:p w:rsidR="004F5541" w:rsidRDefault="004F5541" w:rsidP="00480C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C2E" w:rsidRDefault="00480C2E">
    <w:pPr>
      <w:pStyle w:val="a4"/>
      <w:pBdr>
        <w:bottom w:val="none" w:sz="0" w:space="0" w:color="auto"/>
      </w:pBdr>
      <w:rPr>
        <w:rStyle w:val="NormalCharacte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bordersDoNotSurroundHeader/>
  <w:bordersDoNotSurroundFooter/>
  <w:defaultTabStop w:val="420"/>
  <w:drawingGridHorizontalSpacing w:val="105"/>
  <w:drawingGridVerticalSpacing w:val="156"/>
  <w:displayHorizontalDrawingGridEvery w:val="0"/>
  <w:displayVerticalDrawingGridEvery w:val="2"/>
  <w:noPunctuationKerning/>
  <w:characterSpacingControl w:val="doNotCompress"/>
  <w:hdrShapeDefaults>
    <o:shapedefaults v:ext="edit" spidmax="3074" fillcolor="white">
      <v:fill color="white"/>
    </o:shapedefaults>
  </w:hdrShapeDefaults>
  <w:footnotePr>
    <w:footnote w:id="0"/>
    <w:footnote w:id="1"/>
  </w:footnotePr>
  <w:endnotePr>
    <w:endnote w:id="0"/>
    <w:endnote w:id="1"/>
  </w:endnotePr>
  <w:compat>
    <w:balanceSingleByteDoubleByteWidth/>
    <w:doNotLeaveBackslashAlone/>
    <w:doNotExpandShiftReturn/>
    <w:adjustLineHeightInTable/>
    <w:useFELayout/>
  </w:compat>
  <w:rsids>
    <w:rsidRoot w:val="00FB6911"/>
    <w:rsid w:val="00062089"/>
    <w:rsid w:val="002F6404"/>
    <w:rsid w:val="00372D70"/>
    <w:rsid w:val="00480C2E"/>
    <w:rsid w:val="004D0222"/>
    <w:rsid w:val="004E6BC5"/>
    <w:rsid w:val="004F5541"/>
    <w:rsid w:val="00507FB8"/>
    <w:rsid w:val="00551F39"/>
    <w:rsid w:val="00554776"/>
    <w:rsid w:val="005D7470"/>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7D26AFC"/>
    <w:rsid w:val="10B40BCC"/>
    <w:rsid w:val="118823F2"/>
    <w:rsid w:val="18EC1E64"/>
    <w:rsid w:val="1BAB45FA"/>
    <w:rsid w:val="21EA0B57"/>
    <w:rsid w:val="29EB237C"/>
    <w:rsid w:val="2FD84B80"/>
    <w:rsid w:val="30B878C9"/>
    <w:rsid w:val="33552650"/>
    <w:rsid w:val="377737A4"/>
    <w:rsid w:val="38D60616"/>
    <w:rsid w:val="3A7B4D73"/>
    <w:rsid w:val="3F1A5C90"/>
    <w:rsid w:val="42F10C9F"/>
    <w:rsid w:val="4A196944"/>
    <w:rsid w:val="4F6B5D70"/>
    <w:rsid w:val="507F065A"/>
    <w:rsid w:val="5236789E"/>
    <w:rsid w:val="559F1A55"/>
    <w:rsid w:val="5A7C34BF"/>
    <w:rsid w:val="5AA17385"/>
    <w:rsid w:val="5B7C24C8"/>
    <w:rsid w:val="5E9F6D2C"/>
    <w:rsid w:val="61895CCF"/>
    <w:rsid w:val="640D7930"/>
    <w:rsid w:val="66F35DD9"/>
    <w:rsid w:val="6854075C"/>
    <w:rsid w:val="69A37ABB"/>
    <w:rsid w:val="7C1F06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semiHidden="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0C2E"/>
    <w:pPr>
      <w:jc w:val="both"/>
      <w:textAlignment w:val="baseline"/>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480C2E"/>
    <w:pPr>
      <w:snapToGrid w:val="0"/>
      <w:jc w:val="left"/>
    </w:pPr>
    <w:rPr>
      <w:sz w:val="18"/>
      <w:szCs w:val="18"/>
    </w:rPr>
  </w:style>
  <w:style w:type="paragraph" w:styleId="a4">
    <w:name w:val="header"/>
    <w:basedOn w:val="a"/>
    <w:qFormat/>
    <w:rsid w:val="00480C2E"/>
    <w:pPr>
      <w:pBdr>
        <w:bottom w:val="single" w:sz="6" w:space="0" w:color="000000"/>
      </w:pBdr>
      <w:snapToGrid w:val="0"/>
      <w:jc w:val="center"/>
    </w:pPr>
    <w:rPr>
      <w:sz w:val="18"/>
      <w:szCs w:val="18"/>
    </w:rPr>
  </w:style>
  <w:style w:type="paragraph" w:styleId="a5">
    <w:name w:val="Normal (Web)"/>
    <w:basedOn w:val="a"/>
    <w:qFormat/>
    <w:rsid w:val="00480C2E"/>
    <w:pPr>
      <w:spacing w:beforeAutospacing="1" w:afterAutospacing="1"/>
      <w:jc w:val="left"/>
    </w:pPr>
    <w:rPr>
      <w:kern w:val="0"/>
      <w:sz w:val="24"/>
    </w:rPr>
  </w:style>
  <w:style w:type="character" w:styleId="a6">
    <w:name w:val="Strong"/>
    <w:qFormat/>
    <w:rsid w:val="00480C2E"/>
    <w:rPr>
      <w:rFonts w:cs="Times New Roman"/>
      <w:b/>
      <w:bCs/>
    </w:rPr>
  </w:style>
  <w:style w:type="character" w:styleId="a7">
    <w:name w:val="Hyperlink"/>
    <w:basedOn w:val="NormalCharacter"/>
    <w:semiHidden/>
    <w:qFormat/>
    <w:rsid w:val="00480C2E"/>
    <w:rPr>
      <w:color w:val="0000FF"/>
      <w:u w:val="single"/>
    </w:rPr>
  </w:style>
  <w:style w:type="character" w:customStyle="1" w:styleId="NormalCharacter">
    <w:name w:val="NormalCharacter"/>
    <w:semiHidden/>
    <w:qFormat/>
    <w:rsid w:val="00480C2E"/>
  </w:style>
  <w:style w:type="paragraph" w:customStyle="1" w:styleId="Heading1">
    <w:name w:val="Heading1"/>
    <w:basedOn w:val="a"/>
    <w:link w:val="UserStyle3"/>
    <w:qFormat/>
    <w:rsid w:val="00480C2E"/>
    <w:pPr>
      <w:spacing w:before="100" w:beforeAutospacing="1" w:after="100" w:afterAutospacing="1"/>
      <w:jc w:val="left"/>
    </w:pPr>
    <w:rPr>
      <w:rFonts w:ascii="宋体" w:hAnsi="宋体" w:cs="宋体"/>
      <w:b/>
      <w:bCs/>
      <w:kern w:val="36"/>
      <w:sz w:val="48"/>
      <w:szCs w:val="48"/>
    </w:rPr>
  </w:style>
  <w:style w:type="table" w:customStyle="1" w:styleId="TableNormal">
    <w:name w:val="TableNormal"/>
    <w:semiHidden/>
    <w:qFormat/>
    <w:rsid w:val="00480C2E"/>
    <w:tblPr>
      <w:tblCellMar>
        <w:top w:w="0" w:type="dxa"/>
        <w:left w:w="0" w:type="dxa"/>
        <w:bottom w:w="0" w:type="dxa"/>
        <w:right w:w="0" w:type="dxa"/>
      </w:tblCellMar>
    </w:tblPr>
  </w:style>
  <w:style w:type="paragraph" w:customStyle="1" w:styleId="Acetate">
    <w:name w:val="Acetate"/>
    <w:basedOn w:val="a"/>
    <w:qFormat/>
    <w:rsid w:val="00480C2E"/>
    <w:rPr>
      <w:sz w:val="18"/>
      <w:szCs w:val="18"/>
    </w:rPr>
  </w:style>
  <w:style w:type="paragraph" w:customStyle="1" w:styleId="UserStyle0">
    <w:name w:val="UserStyle_0"/>
    <w:basedOn w:val="a"/>
    <w:qFormat/>
    <w:rsid w:val="00480C2E"/>
    <w:pPr>
      <w:spacing w:before="100" w:beforeAutospacing="1" w:after="100" w:afterAutospacing="1"/>
      <w:jc w:val="left"/>
    </w:pPr>
    <w:rPr>
      <w:rFonts w:ascii="黑体" w:eastAsia="黑体" w:hAnsi="宋体" w:cs="宋体"/>
      <w:b/>
      <w:bCs/>
      <w:kern w:val="0"/>
      <w:sz w:val="36"/>
      <w:szCs w:val="36"/>
    </w:rPr>
  </w:style>
  <w:style w:type="paragraph" w:customStyle="1" w:styleId="UserStyle1">
    <w:name w:val="UserStyle_1"/>
    <w:basedOn w:val="a"/>
    <w:qFormat/>
    <w:rsid w:val="00480C2E"/>
    <w:pPr>
      <w:spacing w:before="100" w:beforeAutospacing="1" w:after="100" w:afterAutospacing="1"/>
      <w:jc w:val="left"/>
    </w:pPr>
    <w:rPr>
      <w:rFonts w:ascii="黑体" w:eastAsia="黑体" w:hAnsi="宋体" w:cs="宋体"/>
      <w:b/>
      <w:bCs/>
      <w:kern w:val="0"/>
      <w:sz w:val="54"/>
      <w:szCs w:val="54"/>
    </w:rPr>
  </w:style>
  <w:style w:type="paragraph" w:customStyle="1" w:styleId="UserStyle2">
    <w:name w:val="UserStyle_2"/>
    <w:basedOn w:val="a"/>
    <w:qFormat/>
    <w:rsid w:val="00480C2E"/>
    <w:pPr>
      <w:spacing w:before="100" w:beforeAutospacing="1" w:after="100" w:afterAutospacing="1"/>
      <w:jc w:val="left"/>
    </w:pPr>
    <w:rPr>
      <w:rFonts w:ascii="宋体" w:hAnsi="宋体"/>
      <w:kern w:val="0"/>
      <w:sz w:val="24"/>
    </w:rPr>
  </w:style>
  <w:style w:type="character" w:customStyle="1" w:styleId="UserStyle3">
    <w:name w:val="UserStyle_3"/>
    <w:basedOn w:val="NormalCharacter"/>
    <w:link w:val="Heading1"/>
    <w:qFormat/>
    <w:rsid w:val="00480C2E"/>
    <w:rPr>
      <w:rFonts w:ascii="宋体" w:hAnsi="宋体" w:cs="宋体"/>
      <w:b/>
      <w:bCs/>
      <w:kern w:val="36"/>
      <w:sz w:val="48"/>
      <w:szCs w:val="48"/>
    </w:rPr>
  </w:style>
  <w:style w:type="character" w:customStyle="1" w:styleId="UserStyle4">
    <w:name w:val="UserStyle_4"/>
    <w:basedOn w:val="NormalCharacter"/>
    <w:qFormat/>
    <w:rsid w:val="00480C2E"/>
  </w:style>
  <w:style w:type="paragraph" w:customStyle="1" w:styleId="HtmlNormal">
    <w:name w:val="HtmlNormal"/>
    <w:basedOn w:val="a"/>
    <w:semiHidden/>
    <w:qFormat/>
    <w:rsid w:val="00480C2E"/>
    <w:pPr>
      <w:spacing w:before="100" w:beforeAutospacing="1" w:after="100" w:afterAutospacing="1"/>
      <w:jc w:val="left"/>
    </w:pPr>
    <w:rPr>
      <w:rFonts w:ascii="宋体" w:hAnsi="宋体"/>
      <w:kern w:val="0"/>
      <w:sz w:val="24"/>
    </w:rPr>
  </w:style>
  <w:style w:type="character" w:customStyle="1" w:styleId="Char">
    <w:name w:val="页脚 Char"/>
    <w:basedOn w:val="a0"/>
    <w:link w:val="a3"/>
    <w:uiPriority w:val="99"/>
    <w:qFormat/>
    <w:rsid w:val="00480C2E"/>
    <w:rPr>
      <w:rFonts w:cstheme="minorBidi"/>
      <w:kern w:val="2"/>
      <w:sz w:val="18"/>
      <w:szCs w:val="18"/>
    </w:rPr>
  </w:style>
  <w:style w:type="paragraph" w:styleId="a8">
    <w:name w:val="Balloon Text"/>
    <w:basedOn w:val="a"/>
    <w:link w:val="Char0"/>
    <w:rsid w:val="005D7470"/>
    <w:rPr>
      <w:sz w:val="18"/>
      <w:szCs w:val="18"/>
    </w:rPr>
  </w:style>
  <w:style w:type="character" w:customStyle="1" w:styleId="Char0">
    <w:name w:val="批注框文本 Char"/>
    <w:basedOn w:val="a0"/>
    <w:link w:val="a8"/>
    <w:rsid w:val="005D7470"/>
    <w:rPr>
      <w:rFonts w:ascii="Times New Roman" w:eastAsia="宋体"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333</Words>
  <Characters>1903</Characters>
  <Application>Microsoft Office Word</Application>
  <DocSecurity>0</DocSecurity>
  <Lines>15</Lines>
  <Paragraphs>4</Paragraphs>
  <ScaleCrop>false</ScaleCrop>
  <Company>Micorosoft</Company>
  <LinksUpToDate>false</LinksUpToDate>
  <CharactersWithSpaces>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微软中国</cp:lastModifiedBy>
  <cp:revision>2</cp:revision>
  <cp:lastPrinted>2022-01-06T09:03:00Z</cp:lastPrinted>
  <dcterms:created xsi:type="dcterms:W3CDTF">2022-01-06T09:03:00Z</dcterms:created>
  <dcterms:modified xsi:type="dcterms:W3CDTF">2022-01-06T09:03:00Z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0BEFFA9D6DA34548976C4312CA596319</vt:lpwstr>
  </property>
</Properties>
</file>