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169</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关于加强和重视全州教育信息化发展的建议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教育</w:t>
            </w:r>
            <w:r>
              <w:rPr>
                <w:rFonts w:hint="eastAsia" w:ascii="宋体" w:hAnsi="宋体" w:cs="宋体"/>
                <w:kern w:val="0"/>
                <w:sz w:val="24"/>
              </w:rPr>
              <w:t>局</w:t>
            </w:r>
            <w:r>
              <w:rPr>
                <w:rStyle w:val="12"/>
                <w:rFonts w:hint="eastAsia" w:ascii="宋体" w:hAnsi="宋体"/>
                <w:kern w:val="0"/>
                <w:sz w:val="24"/>
                <w:lang w:val="en-US" w:eastAsia="zh-CN"/>
              </w:rPr>
              <w:t xml:space="preserve"> 会办：州委编办、州人社局</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widowControl/>
              <w:jc w:val="left"/>
              <w:rPr>
                <w:rFonts w:hint="eastAsia" w:ascii="宋体" w:hAnsi="宋体" w:cs="宋体"/>
                <w:kern w:val="0"/>
                <w:sz w:val="24"/>
                <w:lang w:val="en-US" w:eastAsia="zh-CN"/>
              </w:rPr>
            </w:pPr>
            <w:bookmarkStart w:id="0" w:name="_GoBack"/>
            <w:r>
              <w:rPr>
                <w:rFonts w:hint="eastAsia" w:ascii="宋体" w:hAnsi="宋体" w:cs="宋体"/>
                <w:kern w:val="0"/>
                <w:sz w:val="24"/>
                <w:lang w:val="en-US" w:eastAsia="zh-CN"/>
              </w:rPr>
              <w:t>刘美</w:t>
            </w:r>
          </w:p>
          <w:bookmarkEnd w:id="0"/>
          <w:p>
            <w:pPr>
              <w:widowControl/>
              <w:jc w:val="left"/>
              <w:rPr>
                <w:rFonts w:hint="eastAsia" w:ascii="宋体" w:hAnsi="宋体" w:cs="宋体"/>
                <w:kern w:val="0"/>
                <w:sz w:val="24"/>
              </w:rPr>
            </w:pPr>
            <w:r>
              <w:rPr>
                <w:rFonts w:hint="eastAsia" w:ascii="宋体" w:hAnsi="宋体" w:cs="宋体"/>
                <w:kern w:val="0"/>
                <w:sz w:val="24"/>
              </w:rPr>
              <w:t>邰光琼</w:t>
            </w:r>
          </w:p>
        </w:tc>
        <w:tc>
          <w:tcPr>
            <w:tcW w:w="3872" w:type="dxa"/>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镇远县教育局</w:t>
            </w: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镇远二中</w:t>
            </w:r>
          </w:p>
        </w:tc>
        <w:tc>
          <w:tcPr>
            <w:tcW w:w="1440" w:type="dxa"/>
            <w:vAlign w:val="center"/>
          </w:tcPr>
          <w:p>
            <w:pPr>
              <w:widowControl/>
              <w:jc w:val="left"/>
              <w:rPr>
                <w:rStyle w:val="12"/>
                <w:rFonts w:hint="default" w:ascii="宋体" w:hAnsi="宋体" w:eastAsia="宋体"/>
                <w:kern w:val="0"/>
                <w:sz w:val="24"/>
                <w:lang w:val="en-US" w:eastAsia="zh-CN"/>
              </w:rPr>
            </w:pPr>
            <w:r>
              <w:rPr>
                <w:rFonts w:hint="eastAsia" w:ascii="宋体" w:hAnsi="宋体" w:cs="宋体"/>
                <w:kern w:val="0"/>
                <w:sz w:val="24"/>
              </w:rPr>
              <w:t>557700</w:t>
            </w:r>
          </w:p>
        </w:tc>
        <w:tc>
          <w:tcPr>
            <w:tcW w:w="1485" w:type="dxa"/>
            <w:vAlign w:val="center"/>
          </w:tcPr>
          <w:p>
            <w:pPr>
              <w:widowControl/>
              <w:jc w:val="left"/>
              <w:rPr>
                <w:rFonts w:hint="default" w:ascii="宋体" w:hAnsi="宋体" w:cs="宋体"/>
                <w:kern w:val="0"/>
                <w:sz w:val="24"/>
                <w:lang w:val="en-US" w:eastAsia="zh-CN"/>
              </w:rPr>
            </w:pPr>
            <w:r>
              <w:rPr>
                <w:rFonts w:hint="default" w:ascii="宋体" w:hAnsi="宋体" w:cs="宋体"/>
                <w:kern w:val="0"/>
                <w:sz w:val="24"/>
                <w:lang w:val="en-US" w:eastAsia="zh-CN"/>
              </w:rPr>
              <w:t>15308551972</w:t>
            </w:r>
          </w:p>
          <w:p>
            <w:pPr>
              <w:widowControl/>
              <w:jc w:val="left"/>
              <w:rPr>
                <w:rFonts w:hint="default"/>
                <w:lang w:val="en-US" w:eastAsia="zh-CN"/>
              </w:rPr>
            </w:pPr>
            <w:r>
              <w:rPr>
                <w:rFonts w:hint="default" w:ascii="宋体" w:hAnsi="宋体" w:cs="宋体"/>
                <w:kern w:val="0"/>
                <w:sz w:val="24"/>
                <w:lang w:val="en-US" w:eastAsia="zh-CN"/>
              </w:rPr>
              <w:t>15185553141</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当今世界，信息化、数字化高度、迅猛发展。信息技术是科技创新的重要支撑手段。国家综合实力的竞争就是科技和信息发展水平的竞争，科技竞争又归根于教育的竞争。特别是人工智能对世界的影响，给世界带来的变化，是对当今世界冲击最大的生产力之一。输了信息和科技，就输了生产力。而信息技术人才的培养，一定出自学校，出自孩子青少年时期受到的信息技术思维培养、视野开拓、兴趣激发、基本能力培养。而信息技术的思维、视野、兴趣、能力，是需要有良好的环境熏陶、从小的思考探索和动手操作等措施去培养的。而且，全州即将面临义务教育优质均衡发展验收，学校教育信息化水平也是该项验收的项目之一。存在的问题如下：</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是设施设备落后。信息技术产品更新速度极快，目前全州各县教育信息化设备较为落后，不但更新换代跟不上，更严重的是，部分县市中小学的班班通白板、学生信息技术教室里的设备因使用时间较长而损坏严重，有的甚至使用时间长的达近10年左右。近10年前的产品内存早已无法适应现在的软件要求。其余智慧教室、3D打印设备、机器人研发设备，更是不敢想象。另外，规模小的教学点基本没有班班通设备，在这里上学的孩子连当前较为落后的教育信息化都无法公平享受。</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是思想观念停滞不前。目前，从社会、家长到学校，都还顽固保留着教育就是看考试分数看高考录取率的陈旧观念，教育教学是在反复做题、考试、搞题海战术中进行。至于孩子最应该具备的适应社会发展和终身发展的能力被严重忽视。于是，信息技术教师被学校安排上语文、数学等考试科目，教师个人专业成长及学生信息技术能力培养暴力破坏。</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是教育信息人才匮乏。目前，我州教育信息技术人才中，基本只有电脑操作人才，至于3D打印、人工智能、信息技术编程等人才基本没有，且严重缺乏设备维修人才，导致教育信息设备一旦损坏，只能求助于供应方技术人员。但供应方技术人员又往往会因为采购资金拨付无法及时支付而不愿维修，让学校设备停止运行，给学校、学生带来无法估量的损失。</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综上所述，我州教育信息化的落后现状，意味着外面的孩子在学习高端、前沿的信息技术，而我们的孩子却在接受刀耕火种一般的落后教育。今天是设备和教学的差别，未来就是社会发展和人的生活样态的差别，这样的差别是不可逾越的鸿沟。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一、州人民政府逐年安排一定的教育信息设备专项资金，各县匹配一部分，逐步更换我州各个中小学教育信息技术设备，且为大型学校建智慧教室，添置3D 打印、计算机编程等教育信息技术设备，让我州教育信息技术基本能跟上时代发展步伐。</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二、州教育局电教站加大全州中小学校长、教师全员培训，改变学校教育观念，树立正确的教育质量观，让信息技术专职教师回归其岗位，让全州教育信息化发展走上正轨。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三、编办、人社等部门，给予一定的人员编制，让各县市引进一批信息技术高端人才，让黔东南的教育信息逐步跟国家高端、前沿的教育信息化接轨。</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1EA0B57"/>
    <w:rsid w:val="255649A8"/>
    <w:rsid w:val="278B5D37"/>
    <w:rsid w:val="285B3E37"/>
    <w:rsid w:val="29EB237C"/>
    <w:rsid w:val="2DED1791"/>
    <w:rsid w:val="2E26699A"/>
    <w:rsid w:val="2FD84B80"/>
    <w:rsid w:val="30B878C9"/>
    <w:rsid w:val="33552650"/>
    <w:rsid w:val="377737A4"/>
    <w:rsid w:val="38512AAE"/>
    <w:rsid w:val="38D60616"/>
    <w:rsid w:val="38E6072A"/>
    <w:rsid w:val="3A7B4D73"/>
    <w:rsid w:val="3F1A5C90"/>
    <w:rsid w:val="42F10C9F"/>
    <w:rsid w:val="43953D03"/>
    <w:rsid w:val="470F7444"/>
    <w:rsid w:val="4A196944"/>
    <w:rsid w:val="4E0963F8"/>
    <w:rsid w:val="4F6B5D70"/>
    <w:rsid w:val="507F065A"/>
    <w:rsid w:val="51B406C1"/>
    <w:rsid w:val="52263247"/>
    <w:rsid w:val="5236789E"/>
    <w:rsid w:val="559F1A55"/>
    <w:rsid w:val="58167D2D"/>
    <w:rsid w:val="5902530C"/>
    <w:rsid w:val="5A7C34BF"/>
    <w:rsid w:val="5AA17385"/>
    <w:rsid w:val="5B55151A"/>
    <w:rsid w:val="5B564800"/>
    <w:rsid w:val="5B7C24C8"/>
    <w:rsid w:val="5C342431"/>
    <w:rsid w:val="5F1D4C21"/>
    <w:rsid w:val="5FDA608F"/>
    <w:rsid w:val="617E5CD0"/>
    <w:rsid w:val="61895CCF"/>
    <w:rsid w:val="61C325AD"/>
    <w:rsid w:val="62384D4B"/>
    <w:rsid w:val="64010D57"/>
    <w:rsid w:val="66F35DD9"/>
    <w:rsid w:val="6854075C"/>
    <w:rsid w:val="69A37ABB"/>
    <w:rsid w:val="6A9524E1"/>
    <w:rsid w:val="6AA44A20"/>
    <w:rsid w:val="73746A5F"/>
    <w:rsid w:val="75E22452"/>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footer"/>
    <w:basedOn w:val="1"/>
    <w:link w:val="22"/>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6"/>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4</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2022-01-05T04:05:00Z</cp:lastPrinted>
  <dcterms:modified xsi:type="dcterms:W3CDTF">2022-01-06T07:12:01Z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