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0" w:beforeAutospacing="0" w:after="0" w:afterAutospacing="0" w:line="600" w:lineRule="exact"/>
        <w:jc w:val="center"/>
        <w:rPr>
          <w:rStyle w:val="18"/>
          <w:rFonts w:ascii="黑体" w:eastAsia="黑体"/>
          <w:sz w:val="44"/>
          <w:szCs w:val="44"/>
        </w:rPr>
      </w:pPr>
      <w:r>
        <w:rPr>
          <w:rStyle w:val="16"/>
          <w:rFonts w:ascii="黑体" w:eastAsia="黑体" w:cs="宋体"/>
          <w:sz w:val="44"/>
          <w:szCs w:val="44"/>
        </w:rPr>
        <w:t>中国人民政治协商会议</w:t>
      </w:r>
    </w:p>
    <w:p>
      <w:pPr>
        <w:pStyle w:val="22"/>
        <w:spacing w:before="0" w:beforeAutospacing="0" w:after="0" w:afterAutospacing="0" w:line="600" w:lineRule="exact"/>
        <w:jc w:val="center"/>
        <w:rPr>
          <w:rStyle w:val="18"/>
          <w:rFonts w:hint="eastAsia"/>
          <w:sz w:val="44"/>
          <w:szCs w:val="44"/>
        </w:rPr>
      </w:pPr>
      <w:r>
        <w:rPr>
          <w:rStyle w:val="18"/>
          <w:sz w:val="44"/>
          <w:szCs w:val="44"/>
        </w:rPr>
        <w:t>黔东南苗族侗族自治州委员会</w:t>
      </w:r>
    </w:p>
    <w:p>
      <w:pPr>
        <w:pStyle w:val="22"/>
        <w:spacing w:before="0" w:beforeAutospacing="0" w:after="0" w:afterAutospacing="0" w:line="600" w:lineRule="exact"/>
        <w:jc w:val="center"/>
        <w:rPr>
          <w:rStyle w:val="18"/>
          <w:rFonts w:hint="eastAsia"/>
          <w:sz w:val="44"/>
          <w:szCs w:val="44"/>
        </w:rPr>
      </w:pPr>
      <w:r>
        <w:rPr>
          <w:rStyle w:val="18"/>
          <w:sz w:val="44"/>
          <w:szCs w:val="44"/>
        </w:rPr>
        <w:t>提</w:t>
      </w:r>
      <w:r>
        <w:rPr>
          <w:rStyle w:val="18"/>
          <w:rFonts w:hint="eastAsia"/>
          <w:sz w:val="44"/>
          <w:szCs w:val="44"/>
        </w:rPr>
        <w:t xml:space="preserve">   </w:t>
      </w:r>
      <w:r>
        <w:rPr>
          <w:rStyle w:val="18"/>
          <w:sz w:val="44"/>
          <w:szCs w:val="44"/>
        </w:rPr>
        <w:t>案</w:t>
      </w:r>
    </w:p>
    <w:p>
      <w:pPr>
        <w:spacing w:line="320" w:lineRule="exact"/>
        <w:jc w:val="center"/>
        <w:textAlignment w:val="top"/>
        <w:rPr>
          <w:rStyle w:val="18"/>
          <w:rFonts w:hint="eastAsia" w:ascii="宋体" w:hAnsi="宋体"/>
          <w:kern w:val="0"/>
          <w:sz w:val="24"/>
        </w:rPr>
      </w:pPr>
    </w:p>
    <w:p>
      <w:pPr>
        <w:spacing w:line="320" w:lineRule="exact"/>
        <w:jc w:val="center"/>
        <w:textAlignment w:val="top"/>
        <w:rPr>
          <w:rStyle w:val="18"/>
          <w:rFonts w:hint="eastAsia" w:ascii="宋体" w:hAnsi="宋体"/>
          <w:kern w:val="0"/>
          <w:sz w:val="24"/>
        </w:rPr>
      </w:pPr>
    </w:p>
    <w:p>
      <w:pPr>
        <w:spacing w:line="760" w:lineRule="exact"/>
        <w:jc w:val="both"/>
        <w:textAlignment w:val="top"/>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3ccfDTAAAAAwEAAA8AAAAAAAAAAQAgAAAAOAAAAGRycy9kb3ducmV2LnhtbFBLAQIUABQAAAAI&#10;AIdO4kDEGEtAowEAACwDAAAOAAAAAAAAAAEAIAAAADgBAABkcnMvZTJvRG9jLnhtbFBLBQYAAAAA&#10;BgAGAFkBAABNBQAAAAA=&#10;">
                <v:fill on="t" focussize="0,0"/>
                <v:stroke on="f"/>
                <v:imagedata o:title=""/>
                <o:lock v:ext="edit" aspectratio="f"/>
                <v:textbox>
                  <w:txbxContent>
                    <w:p/>
                  </w:txbxContent>
                </v:textbox>
                <w10:wrap type="none"/>
                <w10:anchorlock/>
              </v:rect>
            </w:pict>
          </mc:Fallback>
        </mc:AlternateContent>
      </w:r>
    </w:p>
    <w:p>
      <w:pPr>
        <w:spacing w:line="320" w:lineRule="exact"/>
        <w:rPr>
          <w:rStyle w:val="18"/>
          <w:rFonts w:hint="default" w:ascii="宋体" w:hAnsi="宋体" w:eastAsia="宋体"/>
          <w:kern w:val="0"/>
          <w:sz w:val="24"/>
          <w:lang w:val="en-US" w:eastAsia="zh-CN"/>
        </w:rPr>
      </w:pPr>
      <w:r>
        <w:rPr>
          <w:rStyle w:val="18"/>
          <w:rFonts w:ascii="宋体" w:hAnsi="宋体"/>
          <w:kern w:val="0"/>
          <w:sz w:val="24"/>
        </w:rPr>
        <w:t>第十</w:t>
      </w:r>
      <w:r>
        <w:rPr>
          <w:rStyle w:val="18"/>
          <w:rFonts w:hint="eastAsia" w:ascii="宋体" w:hAnsi="宋体"/>
          <w:kern w:val="0"/>
          <w:sz w:val="24"/>
          <w:lang w:val="en-US" w:eastAsia="zh-CN"/>
        </w:rPr>
        <w:t>三</w:t>
      </w:r>
      <w:r>
        <w:rPr>
          <w:rStyle w:val="18"/>
          <w:rFonts w:ascii="宋体" w:hAnsi="宋体"/>
          <w:kern w:val="0"/>
          <w:sz w:val="24"/>
        </w:rPr>
        <w:t>届第</w:t>
      </w:r>
      <w:r>
        <w:rPr>
          <w:rStyle w:val="18"/>
          <w:rFonts w:hint="eastAsia" w:ascii="宋体" w:hAnsi="宋体"/>
          <w:kern w:val="0"/>
          <w:sz w:val="24"/>
          <w:lang w:val="en-US" w:eastAsia="zh-CN"/>
        </w:rPr>
        <w:t>一</w:t>
      </w:r>
      <w:r>
        <w:rPr>
          <w:rStyle w:val="18"/>
          <w:rFonts w:ascii="宋体" w:hAnsi="宋体"/>
          <w:kern w:val="0"/>
          <w:sz w:val="24"/>
        </w:rPr>
        <w:t>次会议　       　第</w:t>
      </w:r>
      <w:r>
        <w:rPr>
          <w:rStyle w:val="18"/>
          <w:rFonts w:hint="eastAsia" w:ascii="宋体" w:hAnsi="宋体"/>
          <w:kern w:val="0"/>
          <w:sz w:val="24"/>
          <w:lang w:val="en-US"/>
        </w:rPr>
        <w:t>163</w:t>
      </w:r>
      <w:r>
        <w:rPr>
          <w:rStyle w:val="18"/>
          <w:rFonts w:ascii="宋体" w:hAnsi="宋体"/>
          <w:kern w:val="0"/>
          <w:sz w:val="24"/>
        </w:rPr>
        <w:t xml:space="preserve">号　    </w:t>
      </w:r>
      <w:r>
        <w:rPr>
          <w:rStyle w:val="18"/>
          <w:rFonts w:hint="eastAsia" w:ascii="宋体" w:hAnsi="宋体"/>
          <w:kern w:val="0"/>
          <w:sz w:val="24"/>
        </w:rPr>
        <w:t xml:space="preserve">    </w:t>
      </w:r>
      <w:r>
        <w:rPr>
          <w:rStyle w:val="18"/>
          <w:rFonts w:hint="eastAsia" w:ascii="宋体" w:hAnsi="宋体"/>
          <w:kern w:val="0"/>
          <w:sz w:val="24"/>
          <w:lang w:val="en-US" w:eastAsia="zh-CN"/>
        </w:rPr>
        <w:t xml:space="preserve"> 类别：文化建设类     </w:t>
      </w:r>
    </w:p>
    <w:p>
      <w:pPr>
        <w:spacing w:line="320" w:lineRule="exact"/>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3pt;width:415.35pt;" fillcolor="#ACA899" filled="t" stroked="f" coordsize="21600,21600" o:gfxdata="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zFbTtMAAAADAQAADwAAAAAAAAABACAAAAA4AAAAZHJzL2Rvd25yZXYueG1sUEsBAhQAFAAA&#10;AAgAh07iQIOCxBSlAQAALAMAAA4AAAAAAAAAAQAgAAAAOAEAAGRycy9lMm9Eb2MueG1sUEsFBgAA&#10;AAAGAAYAWQEAAE8FAAAAAA==&#10;">
                <v:fill on="t" focussize="0,0"/>
                <v:stroke on="f"/>
                <v:imagedata o:title=""/>
                <o:lock v:ext="edit" aspectratio="f"/>
                <v:textbox>
                  <w:txbxContent>
                    <w:p/>
                  </w:txbxContent>
                </v:textbox>
                <w10:wrap type="none"/>
                <w10:anchorlock/>
              </v:rect>
            </w:pict>
          </mc:Fallback>
        </mc:AlternateContent>
      </w:r>
    </w:p>
    <w:tbl>
      <w:tblPr>
        <w:tblStyle w:val="14"/>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案</w:t>
            </w:r>
            <w:r>
              <w:rPr>
                <w:rStyle w:val="18"/>
                <w:rFonts w:ascii="宋体" w:hAnsi="宋体" w:eastAsia="黑体" w:cs="宋体"/>
                <w:b/>
                <w:bCs/>
                <w:kern w:val="0"/>
                <w:sz w:val="24"/>
              </w:rPr>
              <w:t>  </w:t>
            </w:r>
            <w:r>
              <w:rPr>
                <w:rStyle w:val="18"/>
                <w:rFonts w:ascii="黑体" w:hAnsi="宋体" w:eastAsia="黑体" w:cs="宋体"/>
                <w:b/>
                <w:bCs/>
                <w:kern w:val="0"/>
                <w:sz w:val="24"/>
              </w:rPr>
              <w:t>由</w:t>
            </w:r>
            <w:r>
              <w:rPr>
                <w:rStyle w:val="18"/>
                <w:rFonts w:ascii="宋体" w:hAnsi="宋体" w:cs="宋体"/>
                <w:b/>
                <w:bCs/>
                <w:kern w:val="0"/>
                <w:sz w:val="24"/>
              </w:rPr>
              <w:t>：</w:t>
            </w:r>
          </w:p>
        </w:tc>
        <w:tc>
          <w:tcPr>
            <w:tcW w:w="6797" w:type="dxa"/>
            <w:gridSpan w:val="3"/>
            <w:vAlign w:val="center"/>
          </w:tcPr>
          <w:p>
            <w:pPr>
              <w:widowControl/>
              <w:snapToGrid/>
              <w:spacing w:before="0" w:beforeAutospacing="0" w:after="0" w:afterAutospacing="0" w:line="435" w:lineRule="atLeast"/>
              <w:jc w:val="left"/>
              <w:textAlignment w:val="baseline"/>
              <w:rPr>
                <w:rStyle w:val="18"/>
                <w:rFonts w:ascii="宋体" w:hAnsi="宋体" w:cs="宋体"/>
                <w:b/>
                <w:bCs/>
                <w:kern w:val="0"/>
                <w:sz w:val="24"/>
              </w:rPr>
            </w:pPr>
            <w:bookmarkStart w:id="0" w:name="_GoBack"/>
            <w:r>
              <w:rPr>
                <w:rFonts w:hint="eastAsia" w:ascii="Times New Roman" w:hAnsi="Times New Roman" w:eastAsia="宋体" w:cs="Times New Roman"/>
                <w:b/>
                <w:bCs/>
                <w:kern w:val="0"/>
                <w:sz w:val="22"/>
                <w:szCs w:val="22"/>
                <w:lang w:val="en-US" w:eastAsia="zh-CN"/>
              </w:rPr>
              <w:t>关于加强国家级风景名胜区保护与管理的建议</w:t>
            </w:r>
            <w:bookmarkEnd w:id="0"/>
          </w:p>
        </w:tc>
      </w:tr>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审查意见</w:t>
            </w:r>
            <w:r>
              <w:rPr>
                <w:rStyle w:val="18"/>
                <w:rFonts w:ascii="宋体" w:hAnsi="宋体" w:cs="宋体"/>
                <w:b/>
                <w:bCs/>
                <w:kern w:val="0"/>
                <w:sz w:val="24"/>
              </w:rPr>
              <w:t>：</w:t>
            </w:r>
          </w:p>
        </w:tc>
        <w:tc>
          <w:tcPr>
            <w:tcW w:w="6797" w:type="dxa"/>
            <w:gridSpan w:val="3"/>
            <w:vAlign w:val="center"/>
          </w:tcPr>
          <w:p>
            <w:pPr>
              <w:jc w:val="left"/>
              <w:rPr>
                <w:rStyle w:val="18"/>
                <w:rFonts w:hint="default" w:ascii="宋体" w:hAnsi="宋体"/>
                <w:kern w:val="0"/>
                <w:sz w:val="24"/>
                <w:lang w:val="en-US" w:eastAsia="zh-CN"/>
              </w:rPr>
            </w:pPr>
            <w:r>
              <w:rPr>
                <w:rStyle w:val="18"/>
                <w:rFonts w:hint="eastAsia" w:ascii="宋体" w:hAnsi="宋体"/>
                <w:kern w:val="0"/>
                <w:sz w:val="24"/>
                <w:szCs w:val="24"/>
                <w:lang w:eastAsia="zh-CN"/>
              </w:rPr>
              <w:t>主办：州林业局</w:t>
            </w:r>
            <w:r>
              <w:rPr>
                <w:rStyle w:val="18"/>
                <w:rFonts w:hint="eastAsia" w:ascii="宋体" w:hAnsi="宋体"/>
                <w:kern w:val="0"/>
                <w:sz w:val="24"/>
                <w:szCs w:val="24"/>
                <w:lang w:val="en-US" w:eastAsia="zh-CN"/>
              </w:rPr>
              <w:t xml:space="preserve">   会办：州委编办</w:t>
            </w:r>
          </w:p>
        </w:tc>
      </w:tr>
      <w:tr>
        <w:tblPrEx>
          <w:tblCellMar>
            <w:top w:w="0" w:type="dxa"/>
            <w:left w:w="15" w:type="dxa"/>
            <w:bottom w:w="0" w:type="dxa"/>
            <w:right w:w="15" w:type="dxa"/>
          </w:tblCellMar>
        </w:tblPrEx>
        <w:tc>
          <w:tcPr>
            <w:tcW w:w="1753" w:type="dxa"/>
            <w:vAlign w:val="center"/>
          </w:tcPr>
          <w:p>
            <w:pPr>
              <w:jc w:val="left"/>
              <w:rPr>
                <w:rStyle w:val="18"/>
                <w:rFonts w:ascii="黑体" w:hAnsi="宋体" w:eastAsia="黑体"/>
                <w:kern w:val="0"/>
                <w:sz w:val="24"/>
              </w:rPr>
            </w:pPr>
            <w:r>
              <w:rPr>
                <w:rStyle w:val="18"/>
                <w:rFonts w:ascii="黑体" w:hAnsi="宋体" w:eastAsia="黑体" w:cs="宋体"/>
                <w:b/>
                <w:bCs/>
                <w:kern w:val="0"/>
                <w:sz w:val="24"/>
              </w:rPr>
              <w:t>提</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案</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人</w:t>
            </w:r>
            <w:r>
              <w:rPr>
                <w:rStyle w:val="18"/>
                <w:rFonts w:ascii="宋体" w:hAnsi="宋体" w:eastAsia="黑体" w:cs="宋体"/>
                <w:b/>
                <w:bCs/>
                <w:kern w:val="0"/>
                <w:sz w:val="24"/>
              </w:rPr>
              <w:t>：</w:t>
            </w:r>
          </w:p>
        </w:tc>
        <w:tc>
          <w:tcPr>
            <w:tcW w:w="3872" w:type="dxa"/>
            <w:vAlign w:val="center"/>
          </w:tcPr>
          <w:p>
            <w:pPr>
              <w:jc w:val="left"/>
              <w:rPr>
                <w:rStyle w:val="18"/>
                <w:rFonts w:ascii="宋体" w:hAnsi="宋体"/>
                <w:kern w:val="0"/>
                <w:sz w:val="24"/>
              </w:rPr>
            </w:pPr>
            <w:r>
              <w:rPr>
                <w:rStyle w:val="18"/>
                <w:rFonts w:ascii="宋体" w:hAnsi="宋体" w:cs="宋体"/>
                <w:b/>
                <w:bCs/>
                <w:kern w:val="0"/>
                <w:sz w:val="24"/>
              </w:rPr>
              <w:t>通讯地址</w:t>
            </w:r>
          </w:p>
        </w:tc>
        <w:tc>
          <w:tcPr>
            <w:tcW w:w="1440" w:type="dxa"/>
            <w:vAlign w:val="center"/>
          </w:tcPr>
          <w:p>
            <w:pPr>
              <w:jc w:val="left"/>
              <w:rPr>
                <w:rStyle w:val="18"/>
                <w:rFonts w:ascii="宋体" w:hAnsi="宋体"/>
                <w:kern w:val="0"/>
                <w:sz w:val="24"/>
              </w:rPr>
            </w:pPr>
            <w:r>
              <w:rPr>
                <w:rStyle w:val="18"/>
                <w:rFonts w:ascii="宋体" w:hAnsi="宋体" w:cs="宋体"/>
                <w:b/>
                <w:bCs/>
                <w:kern w:val="0"/>
                <w:sz w:val="24"/>
              </w:rPr>
              <w:t>邮政编码</w:t>
            </w:r>
          </w:p>
        </w:tc>
        <w:tc>
          <w:tcPr>
            <w:tcW w:w="1485" w:type="dxa"/>
            <w:vAlign w:val="center"/>
          </w:tcPr>
          <w:p>
            <w:pPr>
              <w:jc w:val="left"/>
              <w:rPr>
                <w:rStyle w:val="18"/>
                <w:rFonts w:ascii="宋体" w:hAnsi="宋体"/>
                <w:kern w:val="0"/>
                <w:sz w:val="24"/>
              </w:rPr>
            </w:pPr>
            <w:r>
              <w:rPr>
                <w:rStyle w:val="18"/>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Fonts w:hint="eastAsia"/>
                <w:lang w:eastAsia="zh-CN"/>
              </w:rPr>
            </w:pPr>
            <w:r>
              <w:rPr>
                <w:rFonts w:hint="eastAsia" w:ascii="Times New Roman" w:hAnsi="Times New Roman" w:eastAsia="宋体"/>
                <w:lang w:eastAsia="zh-CN"/>
              </w:rPr>
              <w:t>龙运培</w:t>
            </w:r>
          </w:p>
        </w:tc>
        <w:tc>
          <w:tcPr>
            <w:tcW w:w="3872" w:type="dxa"/>
            <w:vAlign w:val="center"/>
          </w:tcPr>
          <w:p>
            <w:pPr>
              <w:jc w:val="left"/>
              <w:rPr>
                <w:rFonts w:hint="default"/>
                <w:lang w:val="en-US" w:eastAsia="zh-CN"/>
              </w:rPr>
            </w:pPr>
            <w:r>
              <w:rPr>
                <w:rFonts w:hint="eastAsia"/>
                <w:lang w:val="en-US" w:eastAsia="zh-CN"/>
              </w:rPr>
              <w:t>黎平县侗乡风景名胜区发展服务中心</w:t>
            </w:r>
          </w:p>
        </w:tc>
        <w:tc>
          <w:tcPr>
            <w:tcW w:w="1440" w:type="dxa"/>
            <w:vAlign w:val="center"/>
          </w:tcPr>
          <w:p>
            <w:pPr>
              <w:jc w:val="left"/>
              <w:rPr>
                <w:rStyle w:val="18"/>
                <w:rFonts w:hint="default" w:ascii="宋体" w:hAnsi="宋体" w:eastAsia="宋体"/>
                <w:kern w:val="0"/>
                <w:sz w:val="24"/>
                <w:lang w:val="en-US" w:eastAsia="zh-CN"/>
              </w:rPr>
            </w:pPr>
            <w:r>
              <w:rPr>
                <w:rStyle w:val="18"/>
                <w:rFonts w:hint="eastAsia" w:ascii="宋体" w:hAnsi="宋体"/>
                <w:kern w:val="0"/>
                <w:sz w:val="24"/>
              </w:rPr>
              <w:t>55</w:t>
            </w:r>
            <w:r>
              <w:rPr>
                <w:rStyle w:val="18"/>
                <w:rFonts w:hint="eastAsia" w:ascii="宋体" w:hAnsi="宋体"/>
                <w:kern w:val="0"/>
                <w:sz w:val="24"/>
                <w:lang w:val="en-US"/>
              </w:rPr>
              <w:t>77</w:t>
            </w:r>
            <w:r>
              <w:rPr>
                <w:rStyle w:val="18"/>
                <w:rFonts w:hint="eastAsia" w:ascii="宋体" w:hAnsi="宋体"/>
                <w:kern w:val="0"/>
                <w:sz w:val="24"/>
                <w:lang w:val="en-US" w:eastAsia="zh-CN"/>
              </w:rPr>
              <w:t>00</w:t>
            </w:r>
          </w:p>
        </w:tc>
        <w:tc>
          <w:tcPr>
            <w:tcW w:w="1485" w:type="dxa"/>
            <w:vAlign w:val="center"/>
          </w:tcPr>
          <w:p>
            <w:pPr>
              <w:jc w:val="left"/>
              <w:rPr>
                <w:rFonts w:hint="default"/>
                <w:lang w:val="en-US" w:eastAsia="zh-CN"/>
              </w:rPr>
            </w:pPr>
            <w:r>
              <w:rPr>
                <w:rFonts w:hint="default" w:ascii="Times New Roman" w:hAnsi="Times New Roman" w:eastAsia="宋体"/>
                <w:sz w:val="18"/>
                <w:szCs w:val="21"/>
                <w:lang w:val="en-US" w:eastAsia="zh-CN"/>
              </w:rPr>
              <w:t>1</w:t>
            </w:r>
            <w:r>
              <w:rPr>
                <w:rFonts w:hint="eastAsia" w:ascii="Times New Roman" w:hAnsi="Times New Roman" w:eastAsia="宋体"/>
                <w:sz w:val="18"/>
                <w:szCs w:val="21"/>
                <w:lang w:val="en-US" w:eastAsia="zh-CN"/>
              </w:rPr>
              <w:t>3595589307</w:t>
            </w:r>
          </w:p>
        </w:tc>
      </w:tr>
      <w:tr>
        <w:tblPrEx>
          <w:tblCellMar>
            <w:top w:w="0" w:type="dxa"/>
            <w:left w:w="15" w:type="dxa"/>
            <w:bottom w:w="0" w:type="dxa"/>
            <w:right w:w="15" w:type="dxa"/>
          </w:tblCellMar>
        </w:tblPrEx>
        <w:tc>
          <w:tcPr>
            <w:tcW w:w="1753" w:type="dxa"/>
            <w:vAlign w:val="center"/>
          </w:tcPr>
          <w:p>
            <w:pPr>
              <w:jc w:val="left"/>
              <w:rPr>
                <w:rStyle w:val="18"/>
                <w:rFonts w:hint="eastAsia" w:ascii="宋体" w:hAnsi="宋体" w:eastAsia="宋体"/>
                <w:kern w:val="0"/>
                <w:sz w:val="24"/>
                <w:lang w:eastAsia="zh-CN"/>
              </w:rPr>
            </w:pPr>
            <w:r>
              <w:rPr>
                <w:rStyle w:val="18"/>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8"/>
                <w:rFonts w:hint="eastAsia" w:ascii="宋体" w:hAnsi="宋体"/>
                <w:kern w:val="0"/>
                <w:sz w:val="24"/>
                <w:lang w:val="en-US" w:eastAsia="zh-CN"/>
              </w:rPr>
            </w:pPr>
            <w:r>
              <w:rPr>
                <w:rStyle w:val="18"/>
                <w:rFonts w:hint="eastAsia" w:ascii="宋体" w:hAnsi="宋体"/>
                <w:kern w:val="0"/>
                <w:sz w:val="24"/>
                <w:lang w:eastAsia="zh-CN"/>
              </w:rPr>
              <w:t>州委办秘书五科：</w:t>
            </w:r>
            <w:r>
              <w:rPr>
                <w:rStyle w:val="18"/>
                <w:rFonts w:hint="eastAsia" w:ascii="宋体" w:hAnsi="宋体"/>
                <w:kern w:val="0"/>
                <w:sz w:val="24"/>
                <w:lang w:val="en-US" w:eastAsia="zh-CN"/>
              </w:rPr>
              <w:t>8270060；</w:t>
            </w:r>
            <w:r>
              <w:rPr>
                <w:rStyle w:val="18"/>
                <w:rFonts w:hint="eastAsia" w:ascii="宋体" w:hAnsi="宋体"/>
                <w:kern w:val="0"/>
                <w:sz w:val="24"/>
                <w:lang w:eastAsia="zh-CN"/>
              </w:rPr>
              <w:t>州政府办建议提案科：</w:t>
            </w:r>
            <w:r>
              <w:rPr>
                <w:rStyle w:val="18"/>
                <w:rFonts w:hint="eastAsia" w:ascii="宋体" w:hAnsi="宋体"/>
                <w:kern w:val="0"/>
                <w:sz w:val="24"/>
                <w:lang w:val="en-US" w:eastAsia="zh-CN"/>
              </w:rPr>
              <w:t>8260016；</w:t>
            </w:r>
          </w:p>
          <w:p>
            <w:pPr>
              <w:jc w:val="left"/>
              <w:rPr>
                <w:rStyle w:val="18"/>
                <w:rFonts w:hint="default" w:ascii="宋体" w:hAnsi="宋体"/>
                <w:kern w:val="0"/>
                <w:sz w:val="24"/>
                <w:lang w:val="en-US"/>
              </w:rPr>
            </w:pPr>
            <w:r>
              <w:rPr>
                <w:rStyle w:val="18"/>
                <w:rFonts w:hint="eastAsia" w:ascii="宋体" w:hAnsi="宋体"/>
                <w:kern w:val="0"/>
                <w:sz w:val="24"/>
                <w:lang w:eastAsia="zh-CN"/>
              </w:rPr>
              <w:t>州政协提案委：</w:t>
            </w:r>
            <w:r>
              <w:rPr>
                <w:rStyle w:val="18"/>
                <w:rFonts w:hint="eastAsia" w:ascii="宋体" w:hAnsi="宋体"/>
                <w:kern w:val="0"/>
                <w:sz w:val="24"/>
                <w:lang w:val="en-US" w:eastAsia="zh-CN"/>
              </w:rPr>
              <w:t>8428866</w:t>
            </w:r>
            <w:r>
              <w:rPr>
                <w:rStyle w:val="18"/>
                <w:rFonts w:hint="eastAsia" w:ascii="宋体" w:hAnsi="宋体"/>
                <w:kern w:val="0"/>
                <w:sz w:val="24"/>
                <w:lang w:eastAsia="zh-CN"/>
              </w:rPr>
              <w:t>。</w:t>
            </w:r>
          </w:p>
        </w:tc>
      </w:tr>
    </w:tbl>
    <w:p>
      <w:pPr>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t3HHw0wAAAAMBAAAPAAAAAAAAAAEAIAAAADgAAABkcnMvZG93bnJldi54bWxQSwECFAAUAAAA&#10;CACHTuJApQr876QBAAAsAwAADgAAAAAAAAABACAAAAA4AQAAZHJzL2Uyb0RvYy54bWxQSwUGAAAA&#10;AAYABgBZAQAATgU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line="560" w:lineRule="exact"/>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内容和办法</w:t>
      </w:r>
      <w:r>
        <w:rPr>
          <w:rStyle w:val="18"/>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全州经国务院审批的自然保护地只有4个，分别为雷公山国家级自然保护区、舞阳河国家级风景名胜区、黎平侗乡国家级风景名胜区、榕江苗山侗水国家级风景名胜区。其他国家级自然保护地均为国家部委审批，如国家级森林公园、国家级湿地公园、国家级地质公园分别为国家林业局、国土资源部审批。同样是国务院审批的自然保护地，雷公山国家级自然保护区得到有效保护的同时，州委、州政府应加强对3个国家级风景名胜区的保护与管理，确保风景名胜区资源得到永续利用，维护国家生态安全。</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baseline"/>
        <w:rPr>
          <w:rStyle w:val="18"/>
          <w:rFonts w:hint="eastAsia" w:ascii="仿宋_GB2312" w:hAnsi="宋体" w:eastAsia="仿宋_GB2312"/>
          <w:b/>
          <w:bCs/>
          <w:kern w:val="0"/>
          <w:sz w:val="32"/>
          <w:szCs w:val="32"/>
        </w:rPr>
      </w:pPr>
      <w:r>
        <w:rPr>
          <w:rStyle w:val="18"/>
          <w:rFonts w:hint="eastAsia" w:ascii="仿宋_GB2312" w:hAnsi="宋体" w:eastAsia="仿宋_GB2312"/>
          <w:b/>
          <w:bCs/>
          <w:kern w:val="0"/>
          <w:sz w:val="32"/>
          <w:szCs w:val="32"/>
        </w:rPr>
        <w:t>（一）加强国家级风景名胜区保护与管理的意义。</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加强风景名胜区保护与管理是用好两个“宝贝”的需要，是旅游产业化发展的需要，是践行绿水青山就是金山银山的环保理念的需要，是贯彻习近平生态文明思想的重大举措。当前，全州3个国家级风景名胜区还存在一些突出问题，为确保风景名胜区资源的永续利用，亟需加强保护与管理。</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baseline"/>
        <w:rPr>
          <w:rStyle w:val="18"/>
          <w:rFonts w:hint="eastAsia" w:ascii="仿宋_GB2312" w:hAnsi="宋体" w:eastAsia="仿宋_GB2312"/>
          <w:b/>
          <w:bCs/>
          <w:kern w:val="0"/>
          <w:sz w:val="32"/>
          <w:szCs w:val="32"/>
        </w:rPr>
      </w:pPr>
      <w:r>
        <w:rPr>
          <w:rStyle w:val="18"/>
          <w:rFonts w:hint="eastAsia" w:ascii="仿宋_GB2312" w:hAnsi="宋体" w:eastAsia="仿宋_GB2312"/>
          <w:b/>
          <w:bCs/>
          <w:kern w:val="0"/>
          <w:sz w:val="32"/>
          <w:szCs w:val="32"/>
        </w:rPr>
        <w:t>（二）全州国家级风景名胜区现状。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全州共有国家级风景名胜区3个，分别为舞阳河风景名胜区、黎平侗乡风景名胜区、榕江苗山侗水风景名胜区，总面积12.49万公顷，占全州自然保护地面积的22.41%，占全州国土面积的4.12%。目前，舞阳河风景名胜区没有具体管理机构（由涉及县自然保护地服务中心按行政区域分别管理），黎平侗乡风景名胜区管理机构为黎平县侗乡风景名胜区发展服务中心（县林业局管理的副科级事业单位），榕江苗山侗水风景名胜区管理机构为榕江县苗山侗水风景名胜区发展服务中心（县林业局管理的副科级事业单位）。</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baseline"/>
        <w:rPr>
          <w:rStyle w:val="18"/>
          <w:rFonts w:hint="eastAsia" w:ascii="仿宋_GB2312" w:hAnsi="宋体" w:eastAsia="仿宋_GB2312"/>
          <w:b/>
          <w:bCs/>
          <w:kern w:val="0"/>
          <w:sz w:val="32"/>
          <w:szCs w:val="32"/>
        </w:rPr>
      </w:pPr>
      <w:r>
        <w:rPr>
          <w:rStyle w:val="18"/>
          <w:rFonts w:hint="eastAsia" w:ascii="仿宋_GB2312" w:hAnsi="宋体" w:eastAsia="仿宋_GB2312"/>
          <w:b/>
          <w:bCs/>
          <w:kern w:val="0"/>
          <w:sz w:val="32"/>
          <w:szCs w:val="32"/>
        </w:rPr>
        <w:t>（三）全州国家级风景名胜区存在的主要问题。</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1.管理体制不健全。</w:t>
      </w:r>
      <w:r>
        <w:rPr>
          <w:rStyle w:val="18"/>
          <w:rFonts w:hint="eastAsia" w:ascii="仿宋_GB2312" w:hAnsi="宋体" w:eastAsia="仿宋_GB2312"/>
          <w:kern w:val="0"/>
          <w:sz w:val="32"/>
          <w:szCs w:val="32"/>
        </w:rPr>
        <w:t>2019年机构改革后，黎平侗乡风景名胜区、榕江苗山侗水风景名胜区管理机构均为“服务中心”，不具备管理职能，舞阳河风景名胜区没有具体管理机构，由涉及县自然保护地服务中心属地管理。从全省18个国家级风景名胜区来看，我州3个国家级风景名胜区管理机构均为副科级的“服务中心”，其余市（州）15个国家级风景名胜区管理机构均为副县级或正县级的管理局（处）。</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2.监管体系不完善。</w:t>
      </w:r>
      <w:r>
        <w:rPr>
          <w:rStyle w:val="18"/>
          <w:rFonts w:hint="eastAsia" w:ascii="仿宋_GB2312" w:hAnsi="宋体" w:eastAsia="仿宋_GB2312"/>
          <w:kern w:val="0"/>
          <w:sz w:val="32"/>
          <w:szCs w:val="32"/>
        </w:rPr>
        <w:t>2019年机构改革后，上级主管部门对风景名胜区的执法检查仅从遥感影像下发疑似图斑对建设项目进行监管，未到现场对风景名胜区管理机制、制度建设、规划管理、门票管理、服务管理及管理实效等进行监督检查，导致风景名胜区管理机制不健全、门票管理不规范等问题长期存在并得不到有效解决。</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3.项目管理不规范。</w:t>
      </w:r>
      <w:r>
        <w:rPr>
          <w:rStyle w:val="18"/>
          <w:rFonts w:hint="eastAsia" w:ascii="仿宋_GB2312" w:hAnsi="宋体" w:eastAsia="仿宋_GB2312"/>
          <w:kern w:val="0"/>
          <w:sz w:val="32"/>
          <w:szCs w:val="32"/>
        </w:rPr>
        <w:t>随着近年招商引资力度的加大，全州引进了部分旅游项目，因招商时一些部门把风景名胜区与旅游景区混为一谈，导致风景名胜区内部分旅游项目违规上马，加上招商项目只需到发改部门登记备案，且多数招商项目为“三边”工程，导致部分旅游项目最后无法完善相关建设手续，严重影响我州营商环境。</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4.问题整改不到位。</w:t>
      </w:r>
      <w:r>
        <w:rPr>
          <w:rStyle w:val="18"/>
          <w:rFonts w:hint="eastAsia" w:ascii="仿宋_GB2312" w:hAnsi="宋体" w:eastAsia="仿宋_GB2312"/>
          <w:kern w:val="0"/>
          <w:sz w:val="32"/>
          <w:szCs w:val="32"/>
        </w:rPr>
        <w:t>一是2015年国家住建部对国家级风景名胜区执法检查时，因管理机构职能薄弱等问题，榕江苗山侗水风景名胜区被国家住建部列为濒危名单挂牌督办，州人民政府分管领导被国家住建部约谈。二是风景名胜区管理体制机制不规范问题，被第一轮中央环保督察作为共性问题要求整改。以上问题虽已整改销号，但机构改革后该问题再次显现，导致问题整改不到位，不能从根本上得到长期有效的解决。</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建议：</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1．健全管理机构，实行统一管理。</w:t>
      </w:r>
      <w:r>
        <w:rPr>
          <w:rStyle w:val="18"/>
          <w:rFonts w:hint="eastAsia" w:ascii="仿宋_GB2312" w:hAnsi="宋体" w:eastAsia="仿宋_GB2312"/>
          <w:kern w:val="0"/>
          <w:sz w:val="32"/>
          <w:szCs w:val="32"/>
        </w:rPr>
        <w:t>一是参照省内其他市（州）15个国家级风景名胜区管理体制，设立我州3个国家级风景名胜区管理机构，真正做到一个保护地、一套机构、一块牌子。二是机构改革后，风景名胜区纳入自然保护地管理，我州3个国家级风景名胜区参照生态环境保护机构的管理模式，由州人民政府或州林业局统一管理。</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2．完善监管体系，加大执法力度。</w:t>
      </w:r>
      <w:r>
        <w:rPr>
          <w:rStyle w:val="18"/>
          <w:rFonts w:hint="eastAsia" w:ascii="仿宋_GB2312" w:hAnsi="宋体" w:eastAsia="仿宋_GB2312"/>
          <w:kern w:val="0"/>
          <w:sz w:val="32"/>
          <w:szCs w:val="32"/>
        </w:rPr>
        <w:t>参照机构改革之前国家住建部对风景名胜区的监管体系，由上级主管部门每年对风景名胜区进行不定期的现场综合执法检查，检查内容不仅仅是建设项目，还应包括风景名胜区管理体制、制度建设、规划管理、门票管理等，以执法检查促进问题整改，变被动监管为主动依法行政，确保风景名胜区保护强度不减。</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3．规范项目审批，实现有效管理。</w:t>
      </w:r>
      <w:r>
        <w:rPr>
          <w:rStyle w:val="18"/>
          <w:rFonts w:hint="eastAsia" w:ascii="仿宋_GB2312" w:hAnsi="宋体" w:eastAsia="仿宋_GB2312"/>
          <w:kern w:val="0"/>
          <w:sz w:val="32"/>
          <w:szCs w:val="32"/>
        </w:rPr>
        <w:t>相关部门在办理涉及风景名胜区建设项目选址时，联合风景名胜区管理机构共同审批，避免建设项目因违反风景名胜区管理要求而不能落地实施，项目建设由事后查处变事中监管，提升我州营商环境，确保风景名胜区资源得到永续利用。</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4.强化问题整改，确保取得实效。</w:t>
      </w:r>
      <w:r>
        <w:rPr>
          <w:rStyle w:val="18"/>
          <w:rFonts w:hint="eastAsia" w:ascii="仿宋_GB2312" w:hAnsi="宋体" w:eastAsia="仿宋_GB2312"/>
          <w:kern w:val="0"/>
          <w:sz w:val="32"/>
          <w:szCs w:val="32"/>
        </w:rPr>
        <w:t>州人民政府按照《黔东南州人民政府关于榕江县苗山侗水国家级风景名胜区整改工作情况报告》（黔东南府呈[2016]7号），结合中央环保督察整改要求，继续推进全州3个国家级风景名胜区管理机构职能薄弱问题整改，确保整改工作取得实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健全我州自然保护地管理体制，强化管理机构职能，改变机改越改越弱化的现状，以习近平生态文明思想为指导，深化机构改革，参照省内其他市（州）并探索使我州处于“领跑”地位。实现“一个保护地、一套机构、一块牌子”，是我州全面推动旅游产业化发展的必要构件，是我州风景名胜区资源得到永续保护和利用的基本要求。</w:t>
      </w:r>
    </w:p>
    <w:p>
      <w:pPr>
        <w:snapToGrid/>
        <w:spacing w:before="0" w:beforeAutospacing="0" w:after="0" w:afterAutospacing="0" w:line="560" w:lineRule="exact"/>
        <w:ind w:firstLine="640" w:firstLineChars="200"/>
        <w:jc w:val="both"/>
        <w:textAlignment w:val="baseline"/>
        <w:rPr>
          <w:rStyle w:val="18"/>
          <w:rFonts w:hint="eastAsia" w:ascii="仿宋_GB2312" w:hAnsi="宋体"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仿宋">
    <w:altName w:val="汉仪仿宋简"/>
    <w:panose1 w:val="02010600040001010101"/>
    <w:charset w:val="00"/>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华文楷体">
    <w:altName w:val="方正楷体_GBK"/>
    <w:panose1 w:val="00000000000000000000"/>
    <w:charset w:val="00"/>
    <w:family w:val="auto"/>
    <w:pitch w:val="default"/>
    <w:sig w:usb0="00000000" w:usb1="00000000" w:usb2="00000000" w:usb3="00000000" w:csb0="00040001" w:csb1="00000000"/>
  </w:font>
  <w:font w:name="方正黑体简体">
    <w:altName w:val="方正黑体_GBK"/>
    <w:panose1 w:val="03000509000000000000"/>
    <w:charset w:val="00"/>
    <w:family w:val="script"/>
    <w:pitch w:val="default"/>
    <w:sig w:usb0="00000000" w:usb1="00000000" w:usb2="00000010" w:usb3="00000000" w:csb0="00040000" w:csb1="00000000"/>
  </w:font>
  <w:font w:name="微软雅黑">
    <w:altName w:val="汉仪旗黑"/>
    <w:panose1 w:val="020B0503020002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9"/>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3"/>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noPunctuationKerning w:val="true"/>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BE7499D"/>
    <w:rsid w:val="3F1A5C90"/>
    <w:rsid w:val="3FFFB32C"/>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7EB87B7"/>
    <w:rsid w:val="6854075C"/>
    <w:rsid w:val="69A37ABB"/>
    <w:rsid w:val="6B6BD482"/>
    <w:rsid w:val="6B9B22E1"/>
    <w:rsid w:val="762A4BFD"/>
    <w:rsid w:val="77DEC814"/>
    <w:rsid w:val="7AFF21E4"/>
    <w:rsid w:val="7B7EC3A2"/>
    <w:rsid w:val="7C1F064D"/>
    <w:rsid w:val="7DBB9FDA"/>
    <w:rsid w:val="7E6E4452"/>
    <w:rsid w:val="7F3DD669"/>
    <w:rsid w:val="7FE0122B"/>
    <w:rsid w:val="7FFF2EBA"/>
    <w:rsid w:val="97D6C3E0"/>
    <w:rsid w:val="CDF7FEA7"/>
    <w:rsid w:val="E1DB5338"/>
    <w:rsid w:val="EE7D4E26"/>
    <w:rsid w:val="F76FD043"/>
    <w:rsid w:val="FA87AF83"/>
    <w:rsid w:val="FEEF87BA"/>
    <w:rsid w:val="FF6F7B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style>
  <w:style w:type="paragraph" w:styleId="4">
    <w:name w:val="table of authorities"/>
    <w:basedOn w:val="1"/>
    <w:next w:val="1"/>
    <w:qFormat/>
    <w:uiPriority w:val="0"/>
    <w:pPr>
      <w:ind w:left="420" w:leftChars="200"/>
    </w:pPr>
    <w:rPr>
      <w:szCs w:val="20"/>
    </w:rPr>
  </w:style>
  <w:style w:type="paragraph" w:styleId="5">
    <w:name w:val="Body Text"/>
    <w:basedOn w:val="1"/>
    <w:next w:val="3"/>
    <w:qFormat/>
    <w:uiPriority w:val="99"/>
    <w:pPr>
      <w:spacing w:afterAutospacing="1"/>
      <w:ind w:left="101"/>
    </w:pPr>
    <w:rPr>
      <w:rFonts w:ascii="宋体" w:hAnsi="宋体"/>
      <w:sz w:val="29"/>
      <w:szCs w:val="29"/>
    </w:rPr>
  </w:style>
  <w:style w:type="paragraph" w:styleId="6">
    <w:name w:val="Body Text Indent"/>
    <w:basedOn w:val="1"/>
    <w:next w:val="5"/>
    <w:qFormat/>
    <w:uiPriority w:val="99"/>
    <w:pPr>
      <w:spacing w:after="120"/>
      <w:ind w:left="420" w:leftChars="200"/>
    </w:pPr>
  </w:style>
  <w:style w:type="paragraph" w:styleId="7">
    <w:name w:val="Body Text Indent 2"/>
    <w:basedOn w:val="1"/>
    <w:next w:val="8"/>
    <w:qFormat/>
    <w:uiPriority w:val="99"/>
    <w:pPr>
      <w:spacing w:after="120" w:line="480" w:lineRule="auto"/>
      <w:ind w:left="420" w:leftChars="200"/>
    </w:pPr>
  </w:style>
  <w:style w:type="paragraph" w:styleId="8">
    <w:name w:val="Body Text Indent 3"/>
    <w:basedOn w:val="1"/>
    <w:qFormat/>
    <w:uiPriority w:val="99"/>
    <w:pPr>
      <w:ind w:left="200" w:leftChars="200"/>
    </w:pPr>
    <w:rPr>
      <w:sz w:val="16"/>
    </w:rPr>
  </w:style>
  <w:style w:type="paragraph" w:styleId="9">
    <w:name w:val="footer"/>
    <w:basedOn w:val="1"/>
    <w:link w:val="28"/>
    <w:qFormat/>
    <w:uiPriority w:val="99"/>
    <w:pPr>
      <w:snapToGrid w:val="0"/>
      <w:jc w:val="left"/>
    </w:pPr>
    <w:rPr>
      <w:sz w:val="18"/>
      <w:szCs w:val="18"/>
    </w:rPr>
  </w:style>
  <w:style w:type="paragraph" w:styleId="10">
    <w:name w:val="header"/>
    <w:basedOn w:val="1"/>
    <w:qFormat/>
    <w:uiPriority w:val="0"/>
    <w:pPr>
      <w:pBdr>
        <w:bottom w:val="single" w:color="000000" w:sz="6" w:space="0"/>
      </w:pBdr>
      <w:snapToGrid w:val="0"/>
      <w:jc w:val="center"/>
    </w:pPr>
    <w:rPr>
      <w:sz w:val="18"/>
      <w:szCs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6"/>
    <w:next w:val="1"/>
    <w:qFormat/>
    <w:uiPriority w:val="99"/>
    <w:pPr>
      <w:ind w:left="0" w:leftChars="0" w:firstLine="880" w:firstLineChars="200"/>
    </w:pPr>
    <w:rPr>
      <w:rFonts w:eastAsia="仿宋_GB2312"/>
    </w:rPr>
  </w:style>
  <w:style w:type="character" w:styleId="16">
    <w:name w:val="Strong"/>
    <w:qFormat/>
    <w:uiPriority w:val="0"/>
    <w:rPr>
      <w:rFonts w:cs="Times New Roman"/>
      <w:b/>
      <w:bCs/>
    </w:rPr>
  </w:style>
  <w:style w:type="character" w:styleId="17">
    <w:name w:val="Hyperlink"/>
    <w:basedOn w:val="18"/>
    <w:semiHidden/>
    <w:qFormat/>
    <w:uiPriority w:val="0"/>
    <w:rPr>
      <w:color w:val="0000FF"/>
      <w:u w:val="single"/>
    </w:rPr>
  </w:style>
  <w:style w:type="character" w:customStyle="1" w:styleId="18">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9">
    <w:name w:val="Heading1"/>
    <w:basedOn w:val="1"/>
    <w:link w:val="25"/>
    <w:qFormat/>
    <w:uiPriority w:val="0"/>
    <w:pPr>
      <w:spacing w:before="100" w:beforeAutospacing="1" w:after="100" w:afterAutospacing="1"/>
      <w:jc w:val="left"/>
    </w:pPr>
    <w:rPr>
      <w:rFonts w:ascii="宋体" w:hAnsi="宋体" w:cs="宋体"/>
      <w:b/>
      <w:bCs/>
      <w:kern w:val="36"/>
      <w:sz w:val="48"/>
      <w:szCs w:val="48"/>
    </w:rPr>
  </w:style>
  <w:style w:type="table" w:customStyle="1" w:styleId="20">
    <w:name w:val="TableNormal"/>
    <w:semiHidden/>
    <w:qFormat/>
    <w:uiPriority w:val="0"/>
    <w:tblPr>
      <w:tblCellMar>
        <w:top w:w="0" w:type="dxa"/>
        <w:left w:w="0" w:type="dxa"/>
        <w:bottom w:w="0" w:type="dxa"/>
        <w:right w:w="0" w:type="dxa"/>
      </w:tblCellMar>
    </w:tblPr>
  </w:style>
  <w:style w:type="paragraph" w:customStyle="1" w:styleId="21">
    <w:name w:val="Acetate"/>
    <w:basedOn w:val="1"/>
    <w:qFormat/>
    <w:uiPriority w:val="0"/>
    <w:rPr>
      <w:sz w:val="18"/>
      <w:szCs w:val="18"/>
    </w:rPr>
  </w:style>
  <w:style w:type="paragraph" w:customStyle="1" w:styleId="22">
    <w:name w:val="UserStyle_0"/>
    <w:basedOn w:val="1"/>
    <w:next w:val="23"/>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3">
    <w:name w:val="UserStyle_1"/>
    <w:basedOn w:val="22"/>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4">
    <w:name w:val="UserStyle_2"/>
    <w:basedOn w:val="1"/>
    <w:qFormat/>
    <w:uiPriority w:val="0"/>
    <w:pPr>
      <w:spacing w:before="100" w:beforeAutospacing="1" w:after="100" w:afterAutospacing="1"/>
      <w:jc w:val="left"/>
    </w:pPr>
    <w:rPr>
      <w:rFonts w:ascii="宋体" w:hAnsi="宋体"/>
      <w:kern w:val="0"/>
      <w:sz w:val="24"/>
    </w:rPr>
  </w:style>
  <w:style w:type="character" w:customStyle="1" w:styleId="25">
    <w:name w:val="UserStyle_3"/>
    <w:basedOn w:val="18"/>
    <w:link w:val="19"/>
    <w:qFormat/>
    <w:uiPriority w:val="0"/>
    <w:rPr>
      <w:rFonts w:ascii="宋体" w:hAnsi="宋体" w:cs="宋体"/>
      <w:b/>
      <w:bCs/>
      <w:kern w:val="36"/>
      <w:sz w:val="48"/>
      <w:szCs w:val="48"/>
    </w:rPr>
  </w:style>
  <w:style w:type="character" w:customStyle="1" w:styleId="26">
    <w:name w:val="UserStyle_4"/>
    <w:basedOn w:val="18"/>
    <w:qFormat/>
    <w:uiPriority w:val="0"/>
  </w:style>
  <w:style w:type="paragraph" w:customStyle="1" w:styleId="27">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8">
    <w:name w:val="页脚 Char"/>
    <w:basedOn w:val="15"/>
    <w:link w:val="9"/>
    <w:qFormat/>
    <w:uiPriority w:val="99"/>
    <w:rPr>
      <w:rFonts w:cstheme="minorBidi"/>
      <w:kern w:val="2"/>
      <w:sz w:val="18"/>
      <w:szCs w:val="18"/>
    </w:rPr>
  </w:style>
  <w:style w:type="paragraph" w:customStyle="1" w:styleId="29">
    <w:name w:val="正文-公1"/>
    <w:basedOn w:val="30"/>
    <w:next w:val="1"/>
    <w:qFormat/>
    <w:uiPriority w:val="99"/>
    <w:pPr>
      <w:ind w:firstLine="200" w:firstLineChars="200"/>
    </w:pPr>
    <w:rPr>
      <w:rFonts w:ascii="Calibri" w:hAnsi="Calibri"/>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9"/>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1">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2">
    <w:name w:val="正文文本首行缩进 2"/>
    <w:basedOn w:val="6"/>
    <w:qFormat/>
    <w:uiPriority w:val="0"/>
    <w:pPr>
      <w:ind w:firstLine="420" w:firstLineChars="200"/>
    </w:pPr>
    <w:rPr>
      <w:rFonts w:ascii="Calibri" w:hAnsi="Calibri" w:eastAsia="宋体" w:cs="宋体"/>
    </w:rPr>
  </w:style>
  <w:style w:type="paragraph" w:customStyle="1" w:styleId="33">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6</TotalTime>
  <ScaleCrop>false</ScaleCrop>
  <LinksUpToDate>false</LinksUpToDate>
  <CharactersWithSpaces>2054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ysgz</cp:lastModifiedBy>
  <cp:lastPrinted>2022-01-06T14:50:21Z</cp:lastPrinted>
  <dcterms:modified xsi:type="dcterms:W3CDTF">2022-01-06T14:59:58Z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0BEFFA9D6DA34548976C4312CA596319</vt:lpwstr>
  </property>
</Properties>
</file>