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6"/>
        <w:spacing w:before="0" w:beforeAutospacing="0" w:after="0" w:afterAutospacing="0" w:line="600" w:lineRule="exact"/>
        <w:jc w:val="center"/>
        <w:rPr>
          <w:rStyle w:val="19"/>
          <w:rFonts w:ascii="黑体" w:eastAsia="黑体"/>
          <w:sz w:val="44"/>
          <w:szCs w:val="44"/>
        </w:rPr>
      </w:pPr>
      <w:r>
        <w:rPr>
          <w:rStyle w:val="16"/>
          <w:rFonts w:ascii="黑体" w:eastAsia="黑体" w:cs="宋体"/>
          <w:sz w:val="44"/>
          <w:szCs w:val="44"/>
        </w:rPr>
        <w:t>中国人民政治协商会议</w:t>
      </w:r>
    </w:p>
    <w:p>
      <w:pPr>
        <w:pStyle w:val="24"/>
        <w:spacing w:before="0" w:beforeAutospacing="0" w:after="0" w:afterAutospacing="0" w:line="600" w:lineRule="exact"/>
        <w:jc w:val="center"/>
        <w:rPr>
          <w:rStyle w:val="19"/>
          <w:rFonts w:hint="eastAsia"/>
          <w:sz w:val="44"/>
          <w:szCs w:val="44"/>
        </w:rPr>
      </w:pPr>
      <w:r>
        <w:rPr>
          <w:rStyle w:val="19"/>
          <w:sz w:val="44"/>
          <w:szCs w:val="44"/>
        </w:rPr>
        <w:t>黔东南苗族侗族自治州委员会</w:t>
      </w:r>
    </w:p>
    <w:p>
      <w:pPr>
        <w:pStyle w:val="24"/>
        <w:spacing w:before="0" w:beforeAutospacing="0" w:after="0" w:afterAutospacing="0" w:line="600" w:lineRule="exact"/>
        <w:jc w:val="center"/>
        <w:rPr>
          <w:rStyle w:val="19"/>
          <w:rFonts w:hint="eastAsia"/>
          <w:sz w:val="44"/>
          <w:szCs w:val="44"/>
        </w:rPr>
      </w:pPr>
      <w:r>
        <w:rPr>
          <w:rStyle w:val="19"/>
          <w:sz w:val="44"/>
          <w:szCs w:val="44"/>
        </w:rPr>
        <w:t>提</w:t>
      </w:r>
      <w:r>
        <w:rPr>
          <w:rStyle w:val="19"/>
          <w:rFonts w:hint="eastAsia"/>
          <w:sz w:val="44"/>
          <w:szCs w:val="44"/>
        </w:rPr>
        <w:t xml:space="preserve">   </w:t>
      </w:r>
      <w:r>
        <w:rPr>
          <w:rStyle w:val="19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9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9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9"/>
          <w:rFonts w:ascii="宋体" w:hAnsi="宋体"/>
          <w:kern w:val="0"/>
          <w:sz w:val="24"/>
        </w:rPr>
      </w:pPr>
      <w:r>
        <w:rPr>
          <w:rStyle w:val="1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9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9"/>
          <w:rFonts w:ascii="宋体" w:hAnsi="宋体"/>
          <w:kern w:val="0"/>
          <w:sz w:val="24"/>
        </w:rPr>
        <w:t>第十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9"/>
          <w:rFonts w:ascii="宋体" w:hAnsi="宋体"/>
          <w:kern w:val="0"/>
          <w:sz w:val="24"/>
        </w:rPr>
        <w:t>届第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9"/>
          <w:rFonts w:ascii="宋体" w:hAnsi="宋体"/>
          <w:kern w:val="0"/>
          <w:sz w:val="24"/>
        </w:rPr>
        <w:t>次会议　       　第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>158</w:t>
      </w:r>
      <w:r>
        <w:rPr>
          <w:rStyle w:val="19"/>
          <w:rFonts w:ascii="宋体" w:hAnsi="宋体"/>
          <w:kern w:val="0"/>
          <w:sz w:val="24"/>
        </w:rPr>
        <w:t xml:space="preserve">号　    </w:t>
      </w:r>
      <w:r>
        <w:rPr>
          <w:rStyle w:val="19"/>
          <w:rFonts w:hint="eastAsia" w:ascii="宋体" w:hAnsi="宋体"/>
          <w:kern w:val="0"/>
          <w:sz w:val="24"/>
        </w:rPr>
        <w:t xml:space="preserve">    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 xml:space="preserve"> 类别：社会建设类     </w:t>
      </w:r>
    </w:p>
    <w:p>
      <w:pPr>
        <w:spacing w:line="320" w:lineRule="exact"/>
        <w:jc w:val="left"/>
        <w:rPr>
          <w:rStyle w:val="19"/>
          <w:rFonts w:ascii="宋体" w:hAnsi="宋体"/>
          <w:kern w:val="0"/>
          <w:sz w:val="24"/>
        </w:rPr>
      </w:pPr>
      <w:r>
        <w:rPr>
          <w:rStyle w:val="1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14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9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9"/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Style w:val="19"/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关于我州义务教育阶段农村寄宿制学校后勤管理社会化的建议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9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主办：州教育局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 xml:space="preserve">  会办：州财政局、州人社局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ascii="黑体" w:hAnsi="宋体" w:eastAsia="黑体"/>
                <w:kern w:val="0"/>
                <w:sz w:val="24"/>
              </w:rPr>
            </w:pP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9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9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9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徐霖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丹寨县第二中学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557500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13985836791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9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9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9"/>
          <w:rFonts w:ascii="宋体" w:hAnsi="宋体"/>
          <w:kern w:val="0"/>
          <w:sz w:val="24"/>
        </w:rPr>
      </w:pPr>
      <w:r>
        <w:rPr>
          <w:rStyle w:val="1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baseline"/>
        <w:rPr>
          <w:rStyle w:val="19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color="auto" w:fill="auto"/>
          <w:lang w:eastAsia="zh-CN"/>
        </w:rPr>
        <w:t>随着各地中小学布局调整的逐步到位，集中优势教育资源办规模化的寄宿制学校已成为定势，它可以解决偏远山区因生源少而办学艰难的问题，也可以让农村孩子享受到优质的教育资源，并有条件开齐开足各门学科，能让学生得到充分的锻炼，生活自理能力得到提高，减轻了家长的负担，缓解了农村孩子和“留守儿童”上学难的问题。同时也出现了一些问题和不足，学生住进学校，吃，住，学都在学校，学校的管理难度加大了，具体表现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color="auto" w:fill="auto"/>
          <w:lang w:eastAsia="zh-CN"/>
        </w:rPr>
        <w:t>宿舍管理人员水平整体不高制约学校良好校风的养成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color="auto" w:fill="auto"/>
          <w:lang w:eastAsia="zh-CN"/>
        </w:rPr>
        <w:t>学生宿舍是学生在校学习、生活和思想交流的重要场所，是影响学生身心健康成长的重要环境因素，它通过对学生的衣食住行等方面的监督、引导、管理，潜移默化地影响学生的外在行为，使学生具有健康的思想、优良的品格和健全的人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color="auto" w:fill="auto"/>
          <w:lang w:eastAsia="zh-CN"/>
        </w:rPr>
        <w:t>目前农村寄宿制学校，宿舍管理工作中面临的重大难题是生活指导教师短缺和质量不高。生活指导教师不仅要配合学校做好学生的管理工作，督促学生遵守学校的相关纪律，指导学生搞好内务、卫生，还要做好学生的心理辅导，与家长联系，处理突发事件，负责学生安全等。而寄宿制学校的老师，都为专业技术职称，有自己的教学任务，特别是班主任，每天的工作量都超</w:t>
      </w: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color="auto" w:fill="auto"/>
          <w:lang w:val="en-US" w:eastAsia="zh-CN"/>
        </w:rPr>
        <w:t>8小时，教师超负荷工作，学校的生均公用经费又不能给予相应的补助，很多老师都不愿承担此项工作，造成生活指导教师不存在，故只能聘请其他非专业人员协助管理，造成宿舍管理表面化、肤浅化，难以对学生的日常行为、生活、学习等方面进行有效、规范、科学的管理，严重影响学生综合素质的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color="auto" w:fill="auto"/>
          <w:lang w:eastAsia="zh-CN"/>
        </w:rPr>
        <w:t>义务教育阶段农村寄宿制学校的学生多为农村孩子，大多学生的父母外出务工，本身对子女的教育存在漏洞，学生自小学起的养成教育就是一个大问题，学生全员住校，在生活管理和教育管理上就给学校带来很大的困难。为做好中小学的后勤保障工作，根据省州相关文件精神，结合各县实际情况，因工资待遇低等问题，无法聘请有专业能力的管理人员进行宿舍管理，学校教师都为专业技术人员且有相应的教学任务，故各中小学的宿舍管理人员多为临聘人员，临聘的人员大多为文化水平多为初中以下学历（甚至为文盲），这类人员缺乏一定的管理能力，加之工资待遇低等原因（以丹寨县义务教育阶段学校为例，全县宿舍管理人员 101 名，目前由财政购买，人员月工资包括“四险”（养老保险费、医疗保险费、失业保险、工伤保险）每人每月共 1800 元。人员必须缴纳“四险”后到手工资不足1500元/月），导致这些人员在对学生的日常生活行为管理上出现出工不出力、教育学生方法不当等情况，学生的行为习惯没有养成，良好的校风就难以形成，从而影响学风，教学质量就会受到很大的影响。同时，财政每月支付的工资也是一大困难（每月需要支付181800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color="auto" w:fill="auto"/>
          <w:lang w:eastAsia="zh-CN"/>
        </w:rPr>
        <w:t>二、门卫安保人员水平整体不高存在较大的安全隐患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color="auto" w:fill="auto"/>
          <w:lang w:val="en-US" w:eastAsia="zh-CN"/>
        </w:rPr>
        <w:t>“安全不保，谈何教育。”学校是学生求知的场所，是培养人才和教学研究的崇高领域，肩负着传播文明的使命，广大在校师生的安全尤其是生命安全是学校最重要的工作，只有确保师生的安全，才能为教书育人创造良好的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color="auto" w:fill="auto"/>
          <w:lang w:val="en-US" w:eastAsia="zh-CN"/>
        </w:rPr>
        <w:t>学校门卫不等于学校保卫，在学校门卫人员的配备上，部分学校的门卫多为临聘的人员，文化水平不高，年龄多为50-55岁，缺乏相应的安保知识，面对突发事件无法应对，对校园治安保卫工作的重视不够，致使校园治安管理力量弱化，治安保卫工作起不到前期预防管理作用，大多时候只起到开关学校大门的作用，从而造成了校园治安保卫工作处于被动的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color="auto" w:fill="auto"/>
          <w:lang w:val="en-US" w:eastAsia="zh-CN"/>
        </w:rPr>
        <w:t>建议：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color="auto" w:fill="auto"/>
          <w:lang w:val="en-US" w:eastAsia="zh-CN"/>
        </w:rPr>
        <w:t>农村寄宿制学校后勤管理社会化，由州政府出台相应文件要求，县财政出资，学校出面与第三方（专业的安保公司）签订聘用合同，第三方派教官参与学校的宿舍管理和学校保卫工作，减轻财政购买经费负担，确保学校师生安全，形成良好的学风校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hd w:val="clear" w:color="auto" w:fill="auto"/>
        </w:rPr>
        <w:t>工资支付对比：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hd w:val="clear" w:color="auto" w:fill="auto"/>
        </w:rPr>
        <w:t>以丹寨县第二中学为例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hd w:val="clear" w:color="auto" w:fill="auto"/>
        </w:rPr>
        <w:t>现有20名宿舍管理人员，每月需支付工资36000元。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hd w:val="clear" w:color="auto" w:fill="auto"/>
        </w:rPr>
        <w:t>如聘请专业的安保公司的教官，宿舍管理人员只需要7人左右，每人每月工资3500元，共支付24500元。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baseline"/>
        <w:rPr>
          <w:rStyle w:val="19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280" w:firstLineChars="400"/>
        <w:textAlignment w:val="baseline"/>
        <w:rPr>
          <w:rStyle w:val="19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rPr>
        <w:rStyle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91F9AC"/>
    <w:multiLevelType w:val="singleLevel"/>
    <w:tmpl w:val="0591F9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D31CB5"/>
    <w:multiLevelType w:val="multilevel"/>
    <w:tmpl w:val="69D31CB5"/>
    <w:lvl w:ilvl="0" w:tentative="0">
      <w:start w:val="1"/>
      <w:numFmt w:val="decimal"/>
      <w:pStyle w:val="3"/>
      <w:suff w:val="space"/>
      <w:lvlText w:val="%1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1.%2.%3 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90EFC"/>
    <w:rsid w:val="00DD129A"/>
    <w:rsid w:val="00EA1493"/>
    <w:rsid w:val="00FB6911"/>
    <w:rsid w:val="00FF3F01"/>
    <w:rsid w:val="045F3915"/>
    <w:rsid w:val="04BE44D0"/>
    <w:rsid w:val="04F11B66"/>
    <w:rsid w:val="06503351"/>
    <w:rsid w:val="07D26AFC"/>
    <w:rsid w:val="085A13A4"/>
    <w:rsid w:val="08B66956"/>
    <w:rsid w:val="0ABD14D2"/>
    <w:rsid w:val="10B40BCC"/>
    <w:rsid w:val="118823F2"/>
    <w:rsid w:val="13C57EA3"/>
    <w:rsid w:val="151505F5"/>
    <w:rsid w:val="15B639B8"/>
    <w:rsid w:val="16F969DB"/>
    <w:rsid w:val="176E5764"/>
    <w:rsid w:val="18EC1E64"/>
    <w:rsid w:val="1B913D76"/>
    <w:rsid w:val="1BAB45FA"/>
    <w:rsid w:val="1D124BB8"/>
    <w:rsid w:val="1E13056E"/>
    <w:rsid w:val="20E366FE"/>
    <w:rsid w:val="216570E5"/>
    <w:rsid w:val="21EA0B57"/>
    <w:rsid w:val="23370767"/>
    <w:rsid w:val="24BD47D4"/>
    <w:rsid w:val="254B7D55"/>
    <w:rsid w:val="255A2EE5"/>
    <w:rsid w:val="2587065E"/>
    <w:rsid w:val="26256CDC"/>
    <w:rsid w:val="280B3E99"/>
    <w:rsid w:val="29BB0497"/>
    <w:rsid w:val="29EB237C"/>
    <w:rsid w:val="2A6C10ED"/>
    <w:rsid w:val="2BDD0731"/>
    <w:rsid w:val="2FD84B80"/>
    <w:rsid w:val="30B878C9"/>
    <w:rsid w:val="317F3112"/>
    <w:rsid w:val="32794BB9"/>
    <w:rsid w:val="32851613"/>
    <w:rsid w:val="33552650"/>
    <w:rsid w:val="35A1653F"/>
    <w:rsid w:val="36BA365E"/>
    <w:rsid w:val="36DA2F06"/>
    <w:rsid w:val="377737A4"/>
    <w:rsid w:val="38D60616"/>
    <w:rsid w:val="3A7B4D73"/>
    <w:rsid w:val="3D865DCA"/>
    <w:rsid w:val="3F1A5C90"/>
    <w:rsid w:val="40765658"/>
    <w:rsid w:val="40F64A2D"/>
    <w:rsid w:val="42777487"/>
    <w:rsid w:val="42F10C9F"/>
    <w:rsid w:val="443741D2"/>
    <w:rsid w:val="46D15F6D"/>
    <w:rsid w:val="48061F3D"/>
    <w:rsid w:val="489918A7"/>
    <w:rsid w:val="493508EE"/>
    <w:rsid w:val="497C7186"/>
    <w:rsid w:val="4A196944"/>
    <w:rsid w:val="4A6A10A6"/>
    <w:rsid w:val="4C202355"/>
    <w:rsid w:val="4F1E6C2C"/>
    <w:rsid w:val="4F6B5D70"/>
    <w:rsid w:val="4FD75182"/>
    <w:rsid w:val="507F065A"/>
    <w:rsid w:val="5236789E"/>
    <w:rsid w:val="535404C8"/>
    <w:rsid w:val="53C733E2"/>
    <w:rsid w:val="55495127"/>
    <w:rsid w:val="559F1A55"/>
    <w:rsid w:val="56956081"/>
    <w:rsid w:val="5A7C34BF"/>
    <w:rsid w:val="5AA17385"/>
    <w:rsid w:val="5AD6597B"/>
    <w:rsid w:val="5AE50E42"/>
    <w:rsid w:val="5B7C24C8"/>
    <w:rsid w:val="5C6B77F5"/>
    <w:rsid w:val="5F71570F"/>
    <w:rsid w:val="61895CCF"/>
    <w:rsid w:val="625E72EB"/>
    <w:rsid w:val="66F35DD9"/>
    <w:rsid w:val="67615A51"/>
    <w:rsid w:val="6854075C"/>
    <w:rsid w:val="69A37ABB"/>
    <w:rsid w:val="6A644AE2"/>
    <w:rsid w:val="6F5974BD"/>
    <w:rsid w:val="70307264"/>
    <w:rsid w:val="709E12D9"/>
    <w:rsid w:val="71230126"/>
    <w:rsid w:val="72DF1356"/>
    <w:rsid w:val="737B52FA"/>
    <w:rsid w:val="73AF7E1A"/>
    <w:rsid w:val="743C31A8"/>
    <w:rsid w:val="74620891"/>
    <w:rsid w:val="75A407F7"/>
    <w:rsid w:val="75FC7C1A"/>
    <w:rsid w:val="778C0E73"/>
    <w:rsid w:val="78491FD0"/>
    <w:rsid w:val="7C1F064D"/>
    <w:rsid w:val="7CE17130"/>
    <w:rsid w:val="7FD553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napToGrid w:val="0"/>
      <w:spacing w:before="50" w:beforeLines="50"/>
      <w:ind w:firstLineChars="0"/>
      <w:outlineLvl w:val="0"/>
    </w:pPr>
    <w:rPr>
      <w:rFonts w:eastAsiaTheme="majorEastAsia"/>
      <w:b/>
      <w:sz w:val="32"/>
    </w:rPr>
  </w:style>
  <w:style w:type="paragraph" w:styleId="4">
    <w:name w:val="heading 2"/>
    <w:next w:val="1"/>
    <w:qFormat/>
    <w:uiPriority w:val="0"/>
    <w:pPr>
      <w:numPr>
        <w:ilvl w:val="1"/>
        <w:numId w:val="1"/>
      </w:numPr>
      <w:snapToGrid w:val="0"/>
      <w:spacing w:before="50" w:beforeLines="50"/>
      <w:outlineLvl w:val="1"/>
    </w:pPr>
    <w:rPr>
      <w:rFonts w:ascii="Times New Roman" w:hAnsi="Times New Roman" w:cs="Times New Roman" w:eastAsiaTheme="majorEastAsia"/>
      <w:b/>
      <w:snapToGrid w:val="0"/>
      <w:kern w:val="2"/>
      <w:sz w:val="28"/>
      <w:szCs w:val="28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8">
    <w:name w:val="Body Text Indent 2"/>
    <w:basedOn w:val="1"/>
    <w:next w:val="9"/>
    <w:qFormat/>
    <w:uiPriority w:val="99"/>
    <w:pPr>
      <w:tabs>
        <w:tab w:val="left" w:pos="420"/>
      </w:tabs>
      <w:ind w:firstLine="640" w:firstLineChars="200"/>
    </w:pPr>
    <w:rPr>
      <w:rFonts w:eastAsia="仿宋_GB2312"/>
      <w:sz w:val="32"/>
      <w:szCs w:val="32"/>
    </w:rPr>
  </w:style>
  <w:style w:type="paragraph" w:styleId="9">
    <w:name w:val="Body Text Indent 3"/>
    <w:basedOn w:val="1"/>
    <w:qFormat/>
    <w:uiPriority w:val="99"/>
    <w:pPr>
      <w:ind w:left="200" w:leftChars="200"/>
    </w:pPr>
    <w:rPr>
      <w:rFonts w:ascii="Times New Roman" w:hAnsi="Times New Roman"/>
      <w:sz w:val="16"/>
      <w:szCs w:val="16"/>
    </w:rPr>
  </w:style>
  <w:style w:type="paragraph" w:styleId="10">
    <w:name w:val="footer"/>
    <w:basedOn w:val="1"/>
    <w:link w:val="30"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qFormat/>
    <w:uiPriority w:val="0"/>
    <w:pPr>
      <w:spacing w:after="120" w:line="480" w:lineRule="auto"/>
    </w:p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6">
    <w:name w:val="Strong"/>
    <w:qFormat/>
    <w:uiPriority w:val="0"/>
    <w:rPr>
      <w:rFonts w:cs="Times New Roman"/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9"/>
    <w:semiHidden/>
    <w:qFormat/>
    <w:uiPriority w:val="0"/>
    <w:rPr>
      <w:color w:val="0000FF"/>
      <w:u w:val="single"/>
    </w:rPr>
  </w:style>
  <w:style w:type="character" w:customStyle="1" w:styleId="19">
    <w:name w:val="NormalCharacter"/>
    <w:semiHidden/>
    <w:qFormat/>
    <w:uiPriority w:val="0"/>
  </w:style>
  <w:style w:type="paragraph" w:customStyle="1" w:styleId="20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paragraph" w:customStyle="1" w:styleId="21">
    <w:name w:val="Heading1"/>
    <w:basedOn w:val="1"/>
    <w:link w:val="27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2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Acetate"/>
    <w:basedOn w:val="1"/>
    <w:qFormat/>
    <w:uiPriority w:val="0"/>
    <w:rPr>
      <w:sz w:val="18"/>
      <w:szCs w:val="18"/>
    </w:rPr>
  </w:style>
  <w:style w:type="paragraph" w:customStyle="1" w:styleId="24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25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26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7">
    <w:name w:val="UserStyle_3"/>
    <w:basedOn w:val="19"/>
    <w:link w:val="21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8">
    <w:name w:val="UserStyle_4"/>
    <w:basedOn w:val="19"/>
    <w:qFormat/>
    <w:uiPriority w:val="0"/>
  </w:style>
  <w:style w:type="paragraph" w:customStyle="1" w:styleId="29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30">
    <w:name w:val="页脚 Char"/>
    <w:basedOn w:val="15"/>
    <w:link w:val="10"/>
    <w:qFormat/>
    <w:uiPriority w:val="99"/>
    <w:rPr>
      <w:rFonts w:cstheme="minorBidi"/>
      <w:kern w:val="2"/>
      <w:sz w:val="18"/>
      <w:szCs w:val="18"/>
    </w:rPr>
  </w:style>
  <w:style w:type="paragraph" w:customStyle="1" w:styleId="31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32">
    <w:name w:val="15"/>
    <w:basedOn w:val="15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1839</Words>
  <Characters>1913</Characters>
  <Lines>14</Lines>
  <Paragraphs>4</Paragraphs>
  <TotalTime>2</TotalTime>
  <ScaleCrop>false</ScaleCrop>
  <LinksUpToDate>false</LinksUpToDate>
  <CharactersWithSpaces>1950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2021-02-26T02:55:00Z</cp:lastPrinted>
  <dcterms:modified xsi:type="dcterms:W3CDTF">2022-03-29T06:48:22Z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4C0149A6FC884782B649BCC82416DF86</vt:lpwstr>
  </property>
</Properties>
</file>