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129</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类别：社会建设类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eastAsiaTheme="minorEastAsia"/>
                <w:b/>
                <w:bCs/>
                <w:kern w:val="0"/>
                <w:sz w:val="24"/>
                <w:lang w:eastAsia="zh-CN"/>
              </w:rPr>
              <w:t>关</w:t>
            </w:r>
            <w:r>
              <w:rPr>
                <w:rStyle w:val="10"/>
                <w:rFonts w:hint="eastAsia" w:ascii="宋体" w:hAnsi="宋体" w:cs="宋体" w:eastAsiaTheme="minorEastAsia"/>
                <w:b/>
                <w:bCs/>
                <w:kern w:val="0"/>
                <w:sz w:val="24"/>
              </w:rPr>
              <w:t>于进一步加强宣传管理，切实做好易地扶贫搬迁后续保障的建议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主办：州生态移民局</w:t>
            </w:r>
            <w:r>
              <w:rPr>
                <w:rStyle w:val="10"/>
                <w:rFonts w:hint="eastAsia" w:ascii="宋体" w:hAnsi="宋体"/>
                <w:kern w:val="0"/>
                <w:sz w:val="24"/>
                <w:lang w:val="en-US" w:eastAsia="zh-CN"/>
              </w:rPr>
              <w:t xml:space="preserve">    会办：州乡村振兴局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吴智涛</w:t>
            </w:r>
          </w:p>
        </w:tc>
        <w:tc>
          <w:tcPr>
            <w:tcW w:w="3872" w:type="dxa"/>
            <w:vAlign w:val="center"/>
          </w:tcPr>
          <w:p>
            <w:pPr>
              <w:jc w:val="left"/>
              <w:rPr>
                <w:rStyle w:val="10"/>
                <w:rFonts w:hint="eastAsia" w:ascii="宋体" w:hAnsi="宋体"/>
                <w:kern w:val="0"/>
                <w:sz w:val="24"/>
                <w:szCs w:val="22"/>
              </w:rPr>
            </w:pPr>
            <w:r>
              <w:rPr>
                <w:rStyle w:val="10"/>
                <w:rFonts w:hint="eastAsia" w:ascii="宋体" w:hAnsi="宋体"/>
                <w:kern w:val="0"/>
                <w:sz w:val="24"/>
                <w:szCs w:val="22"/>
              </w:rPr>
              <w:t>州林业局自然保护地发展中心</w:t>
            </w:r>
          </w:p>
          <w:p>
            <w:pPr>
              <w:jc w:val="left"/>
              <w:rPr>
                <w:rStyle w:val="10"/>
                <w:rFonts w:hint="eastAsia" w:ascii="宋体" w:hAnsi="宋体" w:eastAsia="宋体"/>
                <w:kern w:val="0"/>
                <w:sz w:val="24"/>
                <w:lang w:val="en-US" w:eastAsia="zh-CN"/>
              </w:rPr>
            </w:pPr>
          </w:p>
        </w:tc>
        <w:tc>
          <w:tcPr>
            <w:tcW w:w="1440" w:type="dxa"/>
            <w:vAlign w:val="center"/>
          </w:tcPr>
          <w:p>
            <w:pPr>
              <w:jc w:val="left"/>
              <w:rPr>
                <w:rStyle w:val="10"/>
                <w:rFonts w:ascii="宋体" w:hAnsi="宋体"/>
                <w:kern w:val="0"/>
                <w:sz w:val="24"/>
              </w:rPr>
            </w:pPr>
            <w:r>
              <w:rPr>
                <w:rStyle w:val="10"/>
                <w:rFonts w:hint="eastAsia" w:ascii="宋体" w:hAnsi="宋体"/>
                <w:kern w:val="0"/>
                <w:sz w:val="24"/>
              </w:rPr>
              <w:t>556000</w:t>
            </w:r>
          </w:p>
        </w:tc>
        <w:tc>
          <w:tcPr>
            <w:tcW w:w="1485"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szCs w:val="22"/>
              </w:rPr>
              <w:t>13765555444</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州委办综合科：</w:t>
            </w:r>
            <w:r>
              <w:rPr>
                <w:rStyle w:val="10"/>
                <w:rFonts w:hint="eastAsia" w:ascii="宋体" w:hAnsi="宋体"/>
                <w:kern w:val="0"/>
                <w:sz w:val="24"/>
                <w:lang w:val="en-US" w:eastAsia="zh-CN"/>
              </w:rPr>
              <w:t>8262789；</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我州目前共建成易地扶贫搬迁安置区59个，搬迁安置7.07万户共计30.81万人。其中：按照安置区域分，县（市）内完成</w:t>
      </w:r>
      <w:bookmarkStart w:id="0" w:name="_GoBack"/>
      <w:bookmarkEnd w:id="0"/>
      <w:r>
        <w:rPr>
          <w:rFonts w:hint="default" w:ascii="Times New Roman" w:hAnsi="Times New Roman" w:eastAsia="仿宋_GB2312" w:cs="Times New Roman"/>
          <w:sz w:val="32"/>
          <w:szCs w:val="32"/>
        </w:rPr>
        <w:t>搬迁安置28.9万人，跨区域完成搬迁安置1.91万人；按照贫困人口属性分，建档立卡贫困人口完成29.17万人搬迁安置，同步搬迁人口完成1.64万人搬迁安置。为加强易地扶贫搬迁移民的后续管理，全州共设集中安置区管理单元73个，新成立社区居委会64个，居（村）民小组760个；现有干部管理人员500余人。但在对部分县（市）安置区的巩固脱贫户、监测户、边缘户、低保户等进行访谈，以及与社区管理人员进行交流，发现部份搬迁群众和社区管理干部仍然存在对后续保障政策不熟悉、搬迁群众收入不清楚、明白卡填写存在漏项或错误，个别监测户帮扶措施不到位等问题。为切实做好易地扶贫搬迁安置区的管理，实现搬迁移民社会融入，持续巩固易地搬迁脱贫成果，实现搬迁群众稳得住、有就业、逐步能致富这样一个目标。</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default" w:ascii="Times New Roman" w:hAnsi="Times New Roman" w:eastAsia="仿宋_GB2312" w:cs="Times New Roman"/>
          <w:sz w:val="32"/>
          <w:szCs w:val="32"/>
        </w:rPr>
        <w:t>现提出建议如下：</w:t>
      </w:r>
      <w:r>
        <w:rPr>
          <w:rFonts w:hint="default" w:ascii="Times New Roman" w:hAnsi="Times New Roman" w:eastAsia="仿宋_GB2312" w:cs="Times New Roman"/>
          <w:b/>
          <w:bCs/>
          <w:sz w:val="32"/>
          <w:szCs w:val="32"/>
        </w:rPr>
        <w:t>一要</w:t>
      </w:r>
      <w:r>
        <w:rPr>
          <w:rFonts w:hint="default" w:ascii="Times New Roman" w:hAnsi="Times New Roman" w:eastAsia="仿宋_GB2312" w:cs="Times New Roman"/>
          <w:sz w:val="32"/>
          <w:szCs w:val="32"/>
        </w:rPr>
        <w:t>加大保障政策宣传和培训力度。针对教育、医疗、社会保障、产业扶持、安全生产、生态文明等政策，用新闻媒体、广播电视、广告、一封信等形式宣传到位，让搬迁群众明白国家各项政策补贴标准和数量；对社区管理人员、网格员、楼栋长进行上岗培训，然后由网格员、楼栋长对所有搬迁户进行院坝培训、上门培训，做到一户至少有1位明白人。</w:t>
      </w:r>
      <w:r>
        <w:rPr>
          <w:rFonts w:hint="default" w:ascii="Times New Roman" w:hAnsi="Times New Roman" w:eastAsia="仿宋_GB2312" w:cs="Times New Roman"/>
          <w:b/>
          <w:bCs/>
          <w:sz w:val="32"/>
          <w:szCs w:val="32"/>
        </w:rPr>
        <w:t>二要</w:t>
      </w:r>
      <w:r>
        <w:rPr>
          <w:rFonts w:hint="default" w:ascii="Times New Roman" w:hAnsi="Times New Roman" w:eastAsia="仿宋_GB2312" w:cs="Times New Roman"/>
          <w:sz w:val="32"/>
          <w:szCs w:val="32"/>
        </w:rPr>
        <w:t>加强社区管理服务工作。特别是针对监测户、边缘户、低保户等，网格员要帮助搬迁群众算好收入账，把政策收入、务工收入、产业收入等收入统计好，认真完善明白卡填写内容，以便动态管理，因户施策。</w:t>
      </w:r>
      <w:r>
        <w:rPr>
          <w:rFonts w:hint="default" w:ascii="Times New Roman" w:hAnsi="Times New Roman" w:eastAsia="仿宋_GB2312" w:cs="Times New Roman"/>
          <w:b/>
          <w:bCs/>
          <w:sz w:val="32"/>
          <w:szCs w:val="32"/>
        </w:rPr>
        <w:t>三要</w:t>
      </w:r>
      <w:r>
        <w:rPr>
          <w:rFonts w:hint="default" w:ascii="Times New Roman" w:hAnsi="Times New Roman" w:eastAsia="仿宋_GB2312" w:cs="Times New Roman"/>
          <w:bCs/>
          <w:sz w:val="32"/>
          <w:szCs w:val="32"/>
        </w:rPr>
        <w:t>进一步</w:t>
      </w:r>
      <w:r>
        <w:rPr>
          <w:rFonts w:hint="default" w:ascii="Times New Roman" w:hAnsi="Times New Roman" w:eastAsia="仿宋_GB2312" w:cs="Times New Roman"/>
          <w:sz w:val="32"/>
          <w:szCs w:val="32"/>
        </w:rPr>
        <w:t>加大监测户的帮扶力度。调研过程中发现个别搬迁户存在因天灾人祸失去劳动力或因病失去劳动力，生活存在困难或存在收入不达标的问题。社区管理干部要第一时间掌握信息，做好反馈登记汇报，及时安排上措施，给</w:t>
      </w:r>
      <w:r>
        <w:rPr>
          <w:rFonts w:hint="default"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帮扶帮助，解决困难问题。</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394090A"/>
    <w:rsid w:val="559F1A55"/>
    <w:rsid w:val="5A7C34BF"/>
    <w:rsid w:val="5AA17385"/>
    <w:rsid w:val="5B7C24C8"/>
    <w:rsid w:val="61895CCF"/>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2022-01-06T03:33:21Z</cp:lastPrinted>
  <dcterms:modified xsi:type="dcterms:W3CDTF">2022-01-06T03:33:52Z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