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beforeAutospacing="0" w:after="0" w:afterAutospacing="0" w:line="600" w:lineRule="exact"/>
        <w:jc w:val="center"/>
        <w:rPr>
          <w:rStyle w:val="10"/>
          <w:rFonts w:ascii="黑体" w:eastAsia="黑体"/>
          <w:sz w:val="44"/>
          <w:szCs w:val="44"/>
        </w:rPr>
      </w:pPr>
      <w:r>
        <w:rPr>
          <w:rStyle w:val="8"/>
          <w:rFonts w:ascii="黑体" w:eastAsia="黑体" w:cs="宋体"/>
          <w:sz w:val="44"/>
          <w:szCs w:val="44"/>
        </w:rPr>
        <w:t>中国人民政治协商会议</w:t>
      </w:r>
    </w:p>
    <w:p>
      <w:pPr>
        <w:pStyle w:val="14"/>
        <w:spacing w:before="0" w:beforeAutospacing="0" w:after="0" w:afterAutospacing="0" w:line="600" w:lineRule="exact"/>
        <w:jc w:val="center"/>
        <w:rPr>
          <w:rStyle w:val="10"/>
          <w:rFonts w:hint="eastAsia"/>
          <w:sz w:val="44"/>
          <w:szCs w:val="44"/>
        </w:rPr>
      </w:pPr>
      <w:r>
        <w:rPr>
          <w:rStyle w:val="10"/>
          <w:sz w:val="44"/>
          <w:szCs w:val="44"/>
        </w:rPr>
        <w:t>黔东南苗族侗族自治州委员会</w:t>
      </w:r>
    </w:p>
    <w:p>
      <w:pPr>
        <w:pStyle w:val="14"/>
        <w:spacing w:before="0" w:beforeAutospacing="0" w:after="0" w:afterAutospacing="0" w:line="600" w:lineRule="exact"/>
        <w:jc w:val="center"/>
        <w:rPr>
          <w:rStyle w:val="10"/>
          <w:rFonts w:hint="eastAsia"/>
          <w:sz w:val="44"/>
          <w:szCs w:val="44"/>
        </w:rPr>
      </w:pPr>
      <w:r>
        <w:rPr>
          <w:rStyle w:val="10"/>
          <w:sz w:val="44"/>
          <w:szCs w:val="44"/>
        </w:rPr>
        <w:t>提</w:t>
      </w:r>
      <w:r>
        <w:rPr>
          <w:rStyle w:val="10"/>
          <w:rFonts w:hint="eastAsia"/>
          <w:sz w:val="44"/>
          <w:szCs w:val="44"/>
        </w:rPr>
        <w:t xml:space="preserve">   </w:t>
      </w:r>
      <w:r>
        <w:rPr>
          <w:rStyle w:val="10"/>
          <w:sz w:val="44"/>
          <w:szCs w:val="44"/>
        </w:rPr>
        <w:t>案</w:t>
      </w:r>
    </w:p>
    <w:p>
      <w:pPr>
        <w:spacing w:line="320" w:lineRule="exact"/>
        <w:jc w:val="center"/>
        <w:textAlignment w:val="top"/>
        <w:rPr>
          <w:rStyle w:val="10"/>
          <w:rFonts w:hint="eastAsia" w:ascii="宋体" w:hAnsi="宋体"/>
          <w:kern w:val="0"/>
          <w:sz w:val="24"/>
        </w:rPr>
      </w:pPr>
    </w:p>
    <w:p>
      <w:pPr>
        <w:spacing w:line="320" w:lineRule="exact"/>
        <w:jc w:val="center"/>
        <w:textAlignment w:val="top"/>
        <w:rPr>
          <w:rStyle w:val="10"/>
          <w:rFonts w:hint="eastAsia" w:ascii="宋体" w:hAnsi="宋体"/>
          <w:kern w:val="0"/>
          <w:sz w:val="24"/>
        </w:rPr>
      </w:pPr>
    </w:p>
    <w:p>
      <w:pPr>
        <w:spacing w:line="760" w:lineRule="exact"/>
        <w:jc w:val="both"/>
        <w:textAlignment w:val="top"/>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1" name="矩形 1"/>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C+6oZl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320" w:lineRule="exact"/>
        <w:rPr>
          <w:rStyle w:val="10"/>
          <w:rFonts w:hint="default" w:ascii="宋体" w:hAnsi="宋体" w:eastAsia="宋体"/>
          <w:kern w:val="0"/>
          <w:sz w:val="24"/>
          <w:lang w:val="en-US" w:eastAsia="zh-CN"/>
        </w:rPr>
      </w:pPr>
      <w:r>
        <w:rPr>
          <w:rStyle w:val="10"/>
          <w:rFonts w:ascii="宋体" w:hAnsi="宋体"/>
          <w:kern w:val="0"/>
          <w:sz w:val="24"/>
        </w:rPr>
        <w:t>第十</w:t>
      </w:r>
      <w:r>
        <w:rPr>
          <w:rStyle w:val="10"/>
          <w:rFonts w:hint="eastAsia" w:ascii="宋体" w:hAnsi="宋体"/>
          <w:kern w:val="0"/>
          <w:sz w:val="24"/>
          <w:lang w:val="en-US" w:eastAsia="zh-CN"/>
        </w:rPr>
        <w:t>三</w:t>
      </w:r>
      <w:r>
        <w:rPr>
          <w:rStyle w:val="10"/>
          <w:rFonts w:ascii="宋体" w:hAnsi="宋体"/>
          <w:kern w:val="0"/>
          <w:sz w:val="24"/>
        </w:rPr>
        <w:t>届第</w:t>
      </w:r>
      <w:r>
        <w:rPr>
          <w:rStyle w:val="10"/>
          <w:rFonts w:hint="eastAsia" w:ascii="宋体" w:hAnsi="宋体"/>
          <w:kern w:val="0"/>
          <w:sz w:val="24"/>
          <w:lang w:val="en-US" w:eastAsia="zh-CN"/>
        </w:rPr>
        <w:t>一</w:t>
      </w:r>
      <w:r>
        <w:rPr>
          <w:rStyle w:val="10"/>
          <w:rFonts w:ascii="宋体" w:hAnsi="宋体"/>
          <w:kern w:val="0"/>
          <w:sz w:val="24"/>
        </w:rPr>
        <w:t>次会议　       　第</w:t>
      </w:r>
      <w:r>
        <w:rPr>
          <w:rStyle w:val="10"/>
          <w:rFonts w:hint="eastAsia" w:ascii="宋体" w:hAnsi="宋体"/>
          <w:kern w:val="0"/>
          <w:sz w:val="24"/>
          <w:lang w:val="en-US" w:eastAsia="zh-CN"/>
        </w:rPr>
        <w:t>134</w:t>
      </w:r>
      <w:r>
        <w:rPr>
          <w:rStyle w:val="10"/>
          <w:rFonts w:ascii="宋体" w:hAnsi="宋体"/>
          <w:kern w:val="0"/>
          <w:sz w:val="24"/>
        </w:rPr>
        <w:t xml:space="preserve">号　    </w:t>
      </w:r>
      <w:r>
        <w:rPr>
          <w:rStyle w:val="10"/>
          <w:rFonts w:hint="eastAsia" w:ascii="宋体" w:hAnsi="宋体"/>
          <w:kern w:val="0"/>
          <w:sz w:val="24"/>
        </w:rPr>
        <w:t xml:space="preserve">    </w:t>
      </w:r>
      <w:r>
        <w:rPr>
          <w:rStyle w:val="10"/>
          <w:rFonts w:hint="eastAsia" w:ascii="宋体" w:hAnsi="宋体"/>
          <w:kern w:val="0"/>
          <w:sz w:val="24"/>
          <w:lang w:val="en-US" w:eastAsia="zh-CN"/>
        </w:rPr>
        <w:t xml:space="preserve"> 类别：社会建设类     </w:t>
      </w:r>
    </w:p>
    <w:p>
      <w:pPr>
        <w:spacing w:line="320" w:lineRule="exact"/>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74945" cy="38100"/>
                <wp:effectExtent l="0" t="0" r="1905" b="0"/>
                <wp:docPr id="2" name="矩形 2"/>
                <wp:cNvGraphicFramePr/>
                <a:graphic xmlns:a="http://schemas.openxmlformats.org/drawingml/2006/main">
                  <a:graphicData uri="http://schemas.microsoft.com/office/word/2010/wordprocessingShape">
                    <wps:wsp>
                      <wps:cNvSpPr/>
                      <wps:spPr>
                        <a:xfrm>
                          <a:off x="0" y="0"/>
                          <a:ext cx="5274945" cy="3810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3pt;width:415.35pt;" fillcolor="#ACA899" filled="t" stroked="f" coordsize="21600,21600" o:gfxdata="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MVtO0wAAAAMBAAAPAAAAAAAAAAEAIAAAACIAAABkcnMvZG93bnJldi54bWxQSwEC&#10;FAAUAAAACACHTuJApo3SZ8ABAAB3AwAADgAAAAAAAAABACAAAAAiAQAAZHJzL2Uyb0RvYy54bWxQ&#10;SwUGAAAAAAYABgBZAQAAVAUAAAAA&#10;">
                <v:fill on="t" focussize="0,0"/>
                <v:stroke on="f"/>
                <v:imagedata o:title=""/>
                <o:lock v:ext="edit" aspectratio="f"/>
                <v:textbox>
                  <w:txbxContent>
                    <w:p/>
                  </w:txbxContent>
                </v:textbox>
                <w10:wrap type="none"/>
                <w10:anchorlock/>
              </v:rect>
            </w:pict>
          </mc:Fallback>
        </mc:AlternateContent>
      </w:r>
    </w:p>
    <w:tbl>
      <w:tblPr>
        <w:tblStyle w:val="6"/>
        <w:tblW w:w="8550" w:type="dxa"/>
        <w:tblInd w:w="0" w:type="dxa"/>
        <w:tblLayout w:type="fixed"/>
        <w:tblCellMar>
          <w:top w:w="0" w:type="dxa"/>
          <w:left w:w="15" w:type="dxa"/>
          <w:bottom w:w="0" w:type="dxa"/>
          <w:right w:w="15" w:type="dxa"/>
        </w:tblCellMar>
      </w:tblPr>
      <w:tblGrid>
        <w:gridCol w:w="1753"/>
        <w:gridCol w:w="3872"/>
        <w:gridCol w:w="1440"/>
        <w:gridCol w:w="1485"/>
      </w:tblGrid>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案</w:t>
            </w:r>
            <w:r>
              <w:rPr>
                <w:rStyle w:val="10"/>
                <w:rFonts w:ascii="宋体" w:hAnsi="宋体" w:eastAsia="黑体" w:cs="宋体"/>
                <w:b/>
                <w:bCs/>
                <w:kern w:val="0"/>
                <w:sz w:val="24"/>
              </w:rPr>
              <w:t>  </w:t>
            </w:r>
            <w:r>
              <w:rPr>
                <w:rStyle w:val="10"/>
                <w:rFonts w:ascii="黑体" w:hAnsi="宋体" w:eastAsia="黑体" w:cs="宋体"/>
                <w:b/>
                <w:bCs/>
                <w:kern w:val="0"/>
                <w:sz w:val="24"/>
              </w:rPr>
              <w:t>由</w:t>
            </w:r>
            <w:r>
              <w:rPr>
                <w:rStyle w:val="10"/>
                <w:rFonts w:ascii="宋体" w:hAnsi="宋体" w:cs="宋体"/>
                <w:b/>
                <w:bCs/>
                <w:kern w:val="0"/>
                <w:sz w:val="24"/>
              </w:rPr>
              <w:t>：</w:t>
            </w:r>
          </w:p>
        </w:tc>
        <w:tc>
          <w:tcPr>
            <w:tcW w:w="6797" w:type="dxa"/>
            <w:gridSpan w:val="3"/>
            <w:vAlign w:val="center"/>
          </w:tcPr>
          <w:p>
            <w:pPr>
              <w:jc w:val="left"/>
              <w:rPr>
                <w:rStyle w:val="10"/>
                <w:rFonts w:ascii="宋体" w:hAnsi="宋体" w:cs="宋体"/>
                <w:b/>
                <w:bCs/>
                <w:kern w:val="0"/>
                <w:sz w:val="24"/>
              </w:rPr>
            </w:pPr>
            <w:r>
              <w:rPr>
                <w:rStyle w:val="10"/>
                <w:rFonts w:hint="eastAsia" w:ascii="宋体" w:hAnsi="宋体" w:cs="宋体"/>
                <w:b/>
                <w:bCs/>
                <w:kern w:val="0"/>
                <w:sz w:val="24"/>
              </w:rPr>
              <w:t>关于统筹推进社会保障民生工程确保城乡居民病有所医老有所养的建议</w:t>
            </w:r>
          </w:p>
        </w:tc>
      </w:tr>
      <w:tr>
        <w:tblPrEx>
          <w:tblCellMar>
            <w:top w:w="0" w:type="dxa"/>
            <w:left w:w="15" w:type="dxa"/>
            <w:bottom w:w="0" w:type="dxa"/>
            <w:right w:w="15" w:type="dxa"/>
          </w:tblCellMar>
        </w:tblPrEx>
        <w:tc>
          <w:tcPr>
            <w:tcW w:w="1753" w:type="dxa"/>
            <w:vAlign w:val="center"/>
          </w:tcPr>
          <w:p>
            <w:pPr>
              <w:jc w:val="left"/>
              <w:rPr>
                <w:rStyle w:val="10"/>
                <w:rFonts w:ascii="宋体" w:hAnsi="宋体"/>
                <w:kern w:val="0"/>
                <w:sz w:val="24"/>
              </w:rPr>
            </w:pPr>
            <w:r>
              <w:rPr>
                <w:rStyle w:val="10"/>
                <w:rFonts w:ascii="黑体" w:hAnsi="宋体" w:eastAsia="黑体" w:cs="宋体"/>
                <w:b/>
                <w:bCs/>
                <w:kern w:val="0"/>
                <w:sz w:val="24"/>
              </w:rPr>
              <w:t>审查意见</w:t>
            </w:r>
            <w:r>
              <w:rPr>
                <w:rStyle w:val="10"/>
                <w:rFonts w:ascii="宋体" w:hAnsi="宋体" w:cs="宋体"/>
                <w:b/>
                <w:bCs/>
                <w:kern w:val="0"/>
                <w:sz w:val="24"/>
              </w:rPr>
              <w:t>：</w:t>
            </w:r>
          </w:p>
        </w:tc>
        <w:tc>
          <w:tcPr>
            <w:tcW w:w="6797" w:type="dxa"/>
            <w:gridSpan w:val="3"/>
            <w:vAlign w:val="center"/>
          </w:tcPr>
          <w:p>
            <w:pPr>
              <w:jc w:val="left"/>
              <w:rPr>
                <w:rStyle w:val="10"/>
                <w:rFonts w:hint="default" w:ascii="宋体" w:hAnsi="宋体" w:eastAsia="宋体"/>
                <w:kern w:val="0"/>
                <w:sz w:val="24"/>
                <w:lang w:val="en-US" w:eastAsia="zh-CN"/>
              </w:rPr>
            </w:pPr>
            <w:r>
              <w:rPr>
                <w:rStyle w:val="10"/>
                <w:rFonts w:hint="eastAsia" w:ascii="宋体" w:hAnsi="宋体"/>
                <w:kern w:val="0"/>
                <w:sz w:val="24"/>
                <w:lang w:eastAsia="zh-CN"/>
              </w:rPr>
              <w:t>主办：</w:t>
            </w:r>
            <w:r>
              <w:rPr>
                <w:rStyle w:val="10"/>
                <w:rFonts w:hint="eastAsia" w:ascii="宋体" w:hAnsi="宋体"/>
                <w:kern w:val="0"/>
                <w:sz w:val="24"/>
                <w:lang w:val="en-US" w:eastAsia="zh-CN"/>
              </w:rPr>
              <w:t>州人社局 会办：州医保局、州财政局、州税务局</w:t>
            </w:r>
            <w:bookmarkStart w:id="0" w:name="_GoBack"/>
            <w:bookmarkEnd w:id="0"/>
          </w:p>
        </w:tc>
      </w:tr>
      <w:tr>
        <w:tblPrEx>
          <w:tblCellMar>
            <w:top w:w="0" w:type="dxa"/>
            <w:left w:w="15" w:type="dxa"/>
            <w:bottom w:w="0" w:type="dxa"/>
            <w:right w:w="15" w:type="dxa"/>
          </w:tblCellMar>
        </w:tblPrEx>
        <w:tc>
          <w:tcPr>
            <w:tcW w:w="1753" w:type="dxa"/>
            <w:vAlign w:val="center"/>
          </w:tcPr>
          <w:p>
            <w:pPr>
              <w:jc w:val="left"/>
              <w:rPr>
                <w:rStyle w:val="10"/>
                <w:rFonts w:ascii="黑体" w:hAnsi="宋体" w:eastAsia="黑体"/>
                <w:kern w:val="0"/>
                <w:sz w:val="24"/>
              </w:rPr>
            </w:pPr>
            <w:r>
              <w:rPr>
                <w:rStyle w:val="10"/>
                <w:rFonts w:ascii="黑体" w:hAnsi="宋体" w:eastAsia="黑体" w:cs="宋体"/>
                <w:b/>
                <w:bCs/>
                <w:kern w:val="0"/>
                <w:sz w:val="24"/>
              </w:rPr>
              <w:t>提</w:t>
            </w:r>
            <w:r>
              <w:rPr>
                <w:rStyle w:val="10"/>
                <w:rFonts w:ascii="宋体" w:hAnsi="宋体" w:eastAsia="黑体" w:cs="宋体"/>
                <w:b/>
                <w:bCs/>
                <w:kern w:val="0"/>
                <w:sz w:val="24"/>
              </w:rPr>
              <w:t> </w:t>
            </w:r>
            <w:r>
              <w:rPr>
                <w:rStyle w:val="10"/>
                <w:rFonts w:ascii="黑体" w:hAnsi="宋体" w:eastAsia="黑体" w:cs="宋体"/>
                <w:b/>
                <w:bCs/>
                <w:kern w:val="0"/>
                <w:sz w:val="24"/>
              </w:rPr>
              <w:t>案人</w:t>
            </w:r>
            <w:r>
              <w:rPr>
                <w:rStyle w:val="10"/>
                <w:rFonts w:ascii="宋体" w:hAnsi="宋体" w:eastAsia="黑体" w:cs="宋体"/>
                <w:b/>
                <w:bCs/>
                <w:kern w:val="0"/>
                <w:sz w:val="24"/>
              </w:rPr>
              <w:t>：</w:t>
            </w:r>
          </w:p>
        </w:tc>
        <w:tc>
          <w:tcPr>
            <w:tcW w:w="3872" w:type="dxa"/>
            <w:vAlign w:val="center"/>
          </w:tcPr>
          <w:p>
            <w:pPr>
              <w:jc w:val="left"/>
              <w:rPr>
                <w:rStyle w:val="10"/>
                <w:rFonts w:ascii="宋体" w:hAnsi="宋体"/>
                <w:kern w:val="0"/>
                <w:sz w:val="24"/>
              </w:rPr>
            </w:pPr>
            <w:r>
              <w:rPr>
                <w:rStyle w:val="10"/>
                <w:rFonts w:ascii="宋体" w:hAnsi="宋体" w:cs="宋体"/>
                <w:b/>
                <w:bCs/>
                <w:kern w:val="0"/>
                <w:sz w:val="24"/>
                <w:highlight w:val="none"/>
              </w:rPr>
              <w:t>通讯地址</w:t>
            </w:r>
          </w:p>
        </w:tc>
        <w:tc>
          <w:tcPr>
            <w:tcW w:w="1440" w:type="dxa"/>
            <w:vAlign w:val="center"/>
          </w:tcPr>
          <w:p>
            <w:pPr>
              <w:jc w:val="left"/>
              <w:rPr>
                <w:rStyle w:val="10"/>
                <w:rFonts w:ascii="宋体" w:hAnsi="宋体"/>
                <w:kern w:val="0"/>
                <w:sz w:val="24"/>
              </w:rPr>
            </w:pPr>
            <w:r>
              <w:rPr>
                <w:rStyle w:val="10"/>
                <w:rFonts w:ascii="宋体" w:hAnsi="宋体" w:cs="宋体"/>
                <w:b/>
                <w:bCs/>
                <w:kern w:val="0"/>
                <w:sz w:val="24"/>
              </w:rPr>
              <w:t>邮政编码</w:t>
            </w:r>
          </w:p>
        </w:tc>
        <w:tc>
          <w:tcPr>
            <w:tcW w:w="1485" w:type="dxa"/>
            <w:vAlign w:val="center"/>
          </w:tcPr>
          <w:p>
            <w:pPr>
              <w:jc w:val="left"/>
              <w:rPr>
                <w:rStyle w:val="10"/>
                <w:rFonts w:ascii="宋体" w:hAnsi="宋体"/>
                <w:kern w:val="0"/>
                <w:sz w:val="24"/>
              </w:rPr>
            </w:pPr>
            <w:r>
              <w:rPr>
                <w:rStyle w:val="10"/>
                <w:rFonts w:ascii="宋体" w:hAnsi="宋体" w:cs="宋体"/>
                <w:b/>
                <w:bCs/>
                <w:kern w:val="0"/>
                <w:sz w:val="24"/>
              </w:rPr>
              <w:t>联系电话</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kern w:val="0"/>
                <w:sz w:val="24"/>
              </w:rPr>
            </w:pPr>
            <w:r>
              <w:rPr>
                <w:rStyle w:val="10"/>
                <w:rFonts w:hint="eastAsia" w:ascii="宋体" w:hAnsi="宋体"/>
                <w:kern w:val="0"/>
                <w:sz w:val="24"/>
              </w:rPr>
              <w:t>赖家斌</w:t>
            </w:r>
          </w:p>
          <w:p>
            <w:pPr>
              <w:jc w:val="left"/>
              <w:rPr>
                <w:rStyle w:val="10"/>
                <w:rFonts w:hint="eastAsia" w:ascii="宋体" w:hAnsi="宋体"/>
                <w:kern w:val="0"/>
                <w:sz w:val="24"/>
              </w:rPr>
            </w:pPr>
            <w:r>
              <w:rPr>
                <w:rStyle w:val="10"/>
                <w:rFonts w:hint="eastAsia" w:ascii="宋体" w:hAnsi="宋体"/>
                <w:kern w:val="0"/>
                <w:sz w:val="24"/>
              </w:rPr>
              <w:t>孟荣林</w:t>
            </w:r>
          </w:p>
          <w:p>
            <w:pPr>
              <w:jc w:val="left"/>
              <w:rPr>
                <w:rStyle w:val="10"/>
                <w:rFonts w:hint="eastAsia" w:ascii="宋体" w:hAnsi="宋体"/>
                <w:kern w:val="0"/>
                <w:sz w:val="24"/>
              </w:rPr>
            </w:pPr>
            <w:r>
              <w:rPr>
                <w:rStyle w:val="10"/>
                <w:rFonts w:hint="eastAsia" w:ascii="宋体" w:hAnsi="宋体"/>
                <w:kern w:val="0"/>
                <w:sz w:val="24"/>
              </w:rPr>
              <w:t>赵灵芝</w:t>
            </w:r>
          </w:p>
          <w:p>
            <w:pPr>
              <w:jc w:val="left"/>
              <w:rPr>
                <w:rStyle w:val="10"/>
                <w:rFonts w:hint="eastAsia" w:ascii="宋体" w:hAnsi="宋体"/>
                <w:kern w:val="0"/>
                <w:sz w:val="24"/>
              </w:rPr>
            </w:pPr>
            <w:r>
              <w:rPr>
                <w:rStyle w:val="10"/>
                <w:rFonts w:hint="eastAsia" w:ascii="宋体" w:hAnsi="宋体"/>
                <w:kern w:val="0"/>
                <w:sz w:val="24"/>
              </w:rPr>
              <w:t>梁仲权</w:t>
            </w:r>
          </w:p>
          <w:p>
            <w:pPr>
              <w:jc w:val="left"/>
              <w:rPr>
                <w:rStyle w:val="10"/>
                <w:rFonts w:hint="eastAsia" w:ascii="宋体" w:hAnsi="宋体"/>
                <w:kern w:val="0"/>
                <w:sz w:val="24"/>
              </w:rPr>
            </w:pPr>
            <w:r>
              <w:rPr>
                <w:rStyle w:val="10"/>
                <w:rFonts w:hint="eastAsia" w:ascii="宋体" w:hAnsi="宋体"/>
                <w:kern w:val="0"/>
                <w:sz w:val="24"/>
              </w:rPr>
              <w:t>杨唤英</w:t>
            </w:r>
          </w:p>
          <w:p>
            <w:pPr>
              <w:jc w:val="left"/>
              <w:rPr>
                <w:rStyle w:val="10"/>
                <w:rFonts w:hint="eastAsia" w:ascii="宋体" w:hAnsi="宋体"/>
                <w:kern w:val="0"/>
                <w:sz w:val="24"/>
              </w:rPr>
            </w:pPr>
            <w:r>
              <w:rPr>
                <w:rStyle w:val="10"/>
                <w:rFonts w:hint="eastAsia" w:ascii="宋体" w:hAnsi="宋体"/>
                <w:kern w:val="0"/>
                <w:sz w:val="24"/>
              </w:rPr>
              <w:t>石佩芝</w:t>
            </w:r>
          </w:p>
          <w:p>
            <w:pPr>
              <w:jc w:val="left"/>
              <w:rPr>
                <w:rStyle w:val="10"/>
                <w:rFonts w:hint="eastAsia" w:ascii="宋体" w:hAnsi="宋体"/>
                <w:kern w:val="0"/>
                <w:sz w:val="24"/>
              </w:rPr>
            </w:pPr>
            <w:r>
              <w:rPr>
                <w:rStyle w:val="10"/>
                <w:rFonts w:hint="eastAsia" w:ascii="宋体" w:hAnsi="宋体"/>
                <w:kern w:val="0"/>
                <w:sz w:val="24"/>
              </w:rPr>
              <w:t>杨光乾</w:t>
            </w:r>
          </w:p>
          <w:p>
            <w:pPr>
              <w:jc w:val="left"/>
              <w:rPr>
                <w:rStyle w:val="10"/>
                <w:rFonts w:hint="eastAsia" w:ascii="宋体" w:hAnsi="宋体"/>
                <w:kern w:val="0"/>
                <w:sz w:val="24"/>
              </w:rPr>
            </w:pPr>
            <w:r>
              <w:rPr>
                <w:rStyle w:val="10"/>
                <w:rFonts w:hint="eastAsia" w:ascii="宋体" w:hAnsi="宋体"/>
                <w:kern w:val="0"/>
                <w:sz w:val="24"/>
              </w:rPr>
              <w:t>吴帆</w:t>
            </w:r>
          </w:p>
          <w:p>
            <w:pPr>
              <w:jc w:val="left"/>
              <w:rPr>
                <w:rStyle w:val="10"/>
                <w:rFonts w:hint="eastAsia" w:ascii="宋体" w:hAnsi="宋体"/>
                <w:kern w:val="0"/>
                <w:sz w:val="24"/>
              </w:rPr>
            </w:pPr>
            <w:r>
              <w:rPr>
                <w:rStyle w:val="10"/>
                <w:rFonts w:hint="eastAsia" w:ascii="宋体" w:hAnsi="宋体"/>
                <w:kern w:val="0"/>
                <w:sz w:val="24"/>
              </w:rPr>
              <w:t>蒙亚妮</w:t>
            </w:r>
          </w:p>
          <w:p>
            <w:pPr>
              <w:jc w:val="left"/>
              <w:rPr>
                <w:rStyle w:val="10"/>
                <w:rFonts w:hint="eastAsia" w:ascii="宋体" w:hAnsi="宋体"/>
                <w:kern w:val="0"/>
                <w:sz w:val="24"/>
              </w:rPr>
            </w:pPr>
            <w:r>
              <w:rPr>
                <w:rStyle w:val="10"/>
                <w:rFonts w:hint="eastAsia" w:ascii="宋体" w:hAnsi="宋体"/>
                <w:kern w:val="0"/>
                <w:sz w:val="24"/>
              </w:rPr>
              <w:t>柳海贞</w:t>
            </w:r>
          </w:p>
          <w:p>
            <w:pPr>
              <w:jc w:val="left"/>
              <w:rPr>
                <w:rStyle w:val="10"/>
                <w:rFonts w:hint="eastAsia" w:ascii="宋体" w:hAnsi="宋体"/>
                <w:kern w:val="0"/>
                <w:sz w:val="24"/>
              </w:rPr>
            </w:pPr>
            <w:r>
              <w:rPr>
                <w:rStyle w:val="10"/>
                <w:rFonts w:hint="eastAsia" w:ascii="宋体" w:hAnsi="宋体"/>
                <w:kern w:val="0"/>
                <w:sz w:val="24"/>
              </w:rPr>
              <w:t>谢梦玲</w:t>
            </w:r>
          </w:p>
          <w:p>
            <w:pPr>
              <w:jc w:val="left"/>
              <w:rPr>
                <w:rStyle w:val="10"/>
                <w:rFonts w:hint="eastAsia" w:ascii="宋体" w:hAnsi="宋体"/>
                <w:kern w:val="0"/>
                <w:sz w:val="24"/>
              </w:rPr>
            </w:pPr>
            <w:r>
              <w:rPr>
                <w:rStyle w:val="10"/>
                <w:rFonts w:hint="eastAsia" w:ascii="宋体" w:hAnsi="宋体"/>
                <w:kern w:val="0"/>
                <w:sz w:val="24"/>
              </w:rPr>
              <w:t>王礼</w:t>
            </w:r>
          </w:p>
          <w:p>
            <w:pPr>
              <w:jc w:val="left"/>
              <w:rPr>
                <w:rStyle w:val="10"/>
                <w:rFonts w:hint="eastAsia" w:ascii="宋体" w:hAnsi="宋体"/>
                <w:kern w:val="0"/>
                <w:sz w:val="24"/>
              </w:rPr>
            </w:pPr>
            <w:r>
              <w:rPr>
                <w:rStyle w:val="10"/>
                <w:rFonts w:hint="eastAsia" w:ascii="宋体" w:hAnsi="宋体"/>
                <w:kern w:val="0"/>
                <w:sz w:val="24"/>
              </w:rPr>
              <w:t>赖家斌</w:t>
            </w:r>
          </w:p>
          <w:p>
            <w:pPr>
              <w:jc w:val="left"/>
              <w:rPr>
                <w:rStyle w:val="10"/>
                <w:rFonts w:hint="eastAsia" w:ascii="宋体" w:hAnsi="宋体"/>
                <w:kern w:val="0"/>
                <w:sz w:val="24"/>
              </w:rPr>
            </w:pPr>
            <w:r>
              <w:rPr>
                <w:rStyle w:val="10"/>
                <w:rFonts w:hint="eastAsia" w:ascii="宋体" w:hAnsi="宋体"/>
                <w:kern w:val="0"/>
                <w:sz w:val="24"/>
              </w:rPr>
              <w:t>石贤</w:t>
            </w:r>
          </w:p>
          <w:p>
            <w:pPr>
              <w:jc w:val="left"/>
              <w:rPr>
                <w:rStyle w:val="10"/>
                <w:rFonts w:ascii="宋体" w:hAnsi="宋体"/>
                <w:kern w:val="0"/>
                <w:sz w:val="24"/>
              </w:rPr>
            </w:pPr>
            <w:r>
              <w:rPr>
                <w:rStyle w:val="10"/>
                <w:rFonts w:hint="eastAsia" w:ascii="宋体" w:hAnsi="宋体"/>
                <w:kern w:val="0"/>
                <w:sz w:val="24"/>
              </w:rPr>
              <w:t>申泰云</w:t>
            </w:r>
          </w:p>
        </w:tc>
        <w:tc>
          <w:tcPr>
            <w:tcW w:w="3872" w:type="dxa"/>
            <w:vAlign w:val="center"/>
          </w:tcPr>
          <w:p>
            <w:pPr>
              <w:widowControl/>
              <w:jc w:val="left"/>
              <w:rPr>
                <w:rStyle w:val="10"/>
                <w:rFonts w:hint="eastAsia" w:ascii="宋体" w:hAnsi="宋体" w:eastAsia="宋体"/>
                <w:kern w:val="0"/>
                <w:sz w:val="24"/>
                <w:lang w:val="en-US" w:eastAsia="zh-CN"/>
              </w:rPr>
            </w:pPr>
            <w:r>
              <w:rPr>
                <w:rStyle w:val="10"/>
                <w:rFonts w:hint="eastAsia" w:ascii="宋体" w:hAnsi="宋体" w:eastAsia="宋体"/>
                <w:kern w:val="0"/>
                <w:sz w:val="24"/>
                <w:lang w:val="en-US" w:eastAsia="zh-CN"/>
              </w:rPr>
              <w:t>国家税务总局从江县税务局</w:t>
            </w:r>
          </w:p>
        </w:tc>
        <w:tc>
          <w:tcPr>
            <w:tcW w:w="1440" w:type="dxa"/>
            <w:vAlign w:val="center"/>
          </w:tcPr>
          <w:p>
            <w:pPr>
              <w:widowControl/>
              <w:jc w:val="left"/>
              <w:rPr>
                <w:rStyle w:val="10"/>
                <w:rFonts w:hint="default" w:ascii="宋体" w:hAnsi="宋体" w:eastAsia="宋体"/>
                <w:kern w:val="0"/>
                <w:sz w:val="24"/>
                <w:lang w:val="en-US" w:eastAsia="zh-CN"/>
              </w:rPr>
            </w:pPr>
            <w:r>
              <w:rPr>
                <w:rFonts w:hint="default" w:ascii="Times New Roman" w:hAnsi="Times New Roman" w:cs="Times New Roman"/>
                <w:kern w:val="0"/>
                <w:sz w:val="24"/>
              </w:rPr>
              <w:t xml:space="preserve"> </w:t>
            </w:r>
            <w:r>
              <w:rPr>
                <w:rFonts w:hint="eastAsia" w:cs="Times New Roman"/>
                <w:kern w:val="0"/>
                <w:sz w:val="24"/>
                <w:lang w:val="en-US" w:eastAsia="zh-CN"/>
              </w:rPr>
              <w:t>557400</w:t>
            </w:r>
          </w:p>
        </w:tc>
        <w:tc>
          <w:tcPr>
            <w:tcW w:w="1485" w:type="dxa"/>
            <w:vAlign w:val="center"/>
          </w:tcPr>
          <w:p>
            <w:pPr>
              <w:widowControl/>
              <w:jc w:val="left"/>
              <w:rPr>
                <w:rStyle w:val="10"/>
                <w:rFonts w:hint="default" w:ascii="宋体" w:hAnsi="宋体" w:eastAsia="宋体"/>
                <w:kern w:val="0"/>
                <w:sz w:val="24"/>
                <w:lang w:val="en-US" w:eastAsia="zh-CN"/>
              </w:rPr>
            </w:pPr>
            <w:r>
              <w:rPr>
                <w:rStyle w:val="10"/>
                <w:rFonts w:hint="default" w:ascii="宋体" w:hAnsi="宋体" w:eastAsia="宋体"/>
                <w:kern w:val="0"/>
                <w:sz w:val="24"/>
                <w:lang w:val="en-US" w:eastAsia="zh-CN"/>
              </w:rPr>
              <w:t>13368651122</w:t>
            </w:r>
          </w:p>
        </w:tc>
      </w:tr>
      <w:tr>
        <w:tblPrEx>
          <w:tblCellMar>
            <w:top w:w="0" w:type="dxa"/>
            <w:left w:w="15" w:type="dxa"/>
            <w:bottom w:w="0" w:type="dxa"/>
            <w:right w:w="15" w:type="dxa"/>
          </w:tblCellMar>
        </w:tblPrEx>
        <w:tc>
          <w:tcPr>
            <w:tcW w:w="1753" w:type="dxa"/>
            <w:vAlign w:val="center"/>
          </w:tcPr>
          <w:p>
            <w:pPr>
              <w:jc w:val="left"/>
              <w:rPr>
                <w:rStyle w:val="10"/>
                <w:rFonts w:hint="eastAsia" w:ascii="宋体" w:hAnsi="宋体" w:eastAsia="宋体"/>
                <w:kern w:val="0"/>
                <w:sz w:val="24"/>
                <w:lang w:eastAsia="zh-CN"/>
              </w:rPr>
            </w:pPr>
            <w:r>
              <w:rPr>
                <w:rStyle w:val="10"/>
                <w:rFonts w:hint="eastAsia" w:ascii="黑体" w:hAnsi="宋体" w:eastAsia="黑体" w:cs="宋体"/>
                <w:b/>
                <w:bCs/>
                <w:kern w:val="0"/>
                <w:sz w:val="24"/>
                <w:szCs w:val="22"/>
                <w:lang w:eastAsia="zh-CN"/>
              </w:rPr>
              <w:t>工作联系电话：</w:t>
            </w:r>
          </w:p>
        </w:tc>
        <w:tc>
          <w:tcPr>
            <w:tcW w:w="6797" w:type="dxa"/>
            <w:gridSpan w:val="3"/>
            <w:vAlign w:val="center"/>
          </w:tcPr>
          <w:p>
            <w:pPr>
              <w:jc w:val="left"/>
              <w:rPr>
                <w:rStyle w:val="10"/>
                <w:rFonts w:hint="eastAsia" w:ascii="宋体" w:hAnsi="宋体"/>
                <w:kern w:val="0"/>
                <w:sz w:val="24"/>
                <w:lang w:val="en-US" w:eastAsia="zh-CN"/>
              </w:rPr>
            </w:pPr>
            <w:r>
              <w:rPr>
                <w:rStyle w:val="10"/>
                <w:rFonts w:hint="eastAsia" w:ascii="宋体" w:hAnsi="宋体"/>
                <w:kern w:val="0"/>
                <w:sz w:val="24"/>
                <w:lang w:eastAsia="zh-CN"/>
              </w:rPr>
              <w:t>州委办秘书五科：</w:t>
            </w:r>
            <w:r>
              <w:rPr>
                <w:rStyle w:val="10"/>
                <w:rFonts w:hint="eastAsia" w:ascii="宋体" w:hAnsi="宋体"/>
                <w:kern w:val="0"/>
                <w:sz w:val="24"/>
                <w:lang w:val="en-US" w:eastAsia="zh-CN"/>
              </w:rPr>
              <w:t>8270060；</w:t>
            </w:r>
            <w:r>
              <w:rPr>
                <w:rStyle w:val="10"/>
                <w:rFonts w:hint="eastAsia" w:ascii="宋体" w:hAnsi="宋体"/>
                <w:kern w:val="0"/>
                <w:sz w:val="24"/>
                <w:lang w:eastAsia="zh-CN"/>
              </w:rPr>
              <w:t>州政府办建议提案科：</w:t>
            </w:r>
            <w:r>
              <w:rPr>
                <w:rStyle w:val="10"/>
                <w:rFonts w:hint="eastAsia" w:ascii="宋体" w:hAnsi="宋体"/>
                <w:kern w:val="0"/>
                <w:sz w:val="24"/>
                <w:lang w:val="en-US" w:eastAsia="zh-CN"/>
              </w:rPr>
              <w:t>8260016；</w:t>
            </w:r>
          </w:p>
          <w:p>
            <w:pPr>
              <w:jc w:val="left"/>
              <w:rPr>
                <w:rStyle w:val="10"/>
                <w:rFonts w:hint="default" w:ascii="宋体" w:hAnsi="宋体"/>
                <w:kern w:val="0"/>
                <w:sz w:val="24"/>
                <w:lang w:val="en-US"/>
              </w:rPr>
            </w:pPr>
            <w:r>
              <w:rPr>
                <w:rStyle w:val="10"/>
                <w:rFonts w:hint="eastAsia" w:ascii="宋体" w:hAnsi="宋体"/>
                <w:kern w:val="0"/>
                <w:sz w:val="24"/>
                <w:lang w:eastAsia="zh-CN"/>
              </w:rPr>
              <w:t>州政协提案委：</w:t>
            </w:r>
            <w:r>
              <w:rPr>
                <w:rStyle w:val="10"/>
                <w:rFonts w:hint="eastAsia" w:ascii="宋体" w:hAnsi="宋体"/>
                <w:kern w:val="0"/>
                <w:sz w:val="24"/>
                <w:lang w:val="en-US" w:eastAsia="zh-CN"/>
              </w:rPr>
              <w:t>8428866</w:t>
            </w:r>
            <w:r>
              <w:rPr>
                <w:rStyle w:val="10"/>
                <w:rFonts w:hint="eastAsia" w:ascii="宋体" w:hAnsi="宋体"/>
                <w:kern w:val="0"/>
                <w:sz w:val="24"/>
                <w:lang w:eastAsia="zh-CN"/>
              </w:rPr>
              <w:t>。</w:t>
            </w:r>
          </w:p>
        </w:tc>
      </w:tr>
    </w:tbl>
    <w:p>
      <w:pPr>
        <w:jc w:val="left"/>
        <w:rPr>
          <w:rStyle w:val="10"/>
          <w:rFonts w:ascii="宋体" w:hAnsi="宋体"/>
          <w:kern w:val="0"/>
          <w:sz w:val="24"/>
        </w:rPr>
      </w:pPr>
      <w:r>
        <w:rPr>
          <w:rStyle w:val="10"/>
          <w:rFonts w:ascii="宋体" w:hAnsi="宋体"/>
          <w:kern w:val="0"/>
          <w:sz w:val="24"/>
        </w:rPr>
        <mc:AlternateContent>
          <mc:Choice Requires="wps">
            <w:drawing>
              <wp:inline distT="0" distB="0" distL="114300" distR="114300">
                <wp:extent cx="5212080" cy="35560"/>
                <wp:effectExtent l="0" t="0" r="7620" b="2540"/>
                <wp:docPr id="3" name="矩形 3"/>
                <wp:cNvGraphicFramePr/>
                <a:graphic xmlns:a="http://schemas.openxmlformats.org/drawingml/2006/main">
                  <a:graphicData uri="http://schemas.microsoft.com/office/word/2010/wordprocessingShape">
                    <wps:wsp>
                      <wps:cNvSpPr/>
                      <wps:spPr>
                        <a:xfrm>
                          <a:off x="0" y="0"/>
                          <a:ext cx="5212080" cy="35560"/>
                        </a:xfrm>
                        <a:prstGeom prst="rect">
                          <a:avLst/>
                        </a:prstGeom>
                        <a:solidFill>
                          <a:srgbClr val="ACA899"/>
                        </a:solidFill>
                        <a:ln>
                          <a:noFill/>
                        </a:ln>
                        <a:effectLst/>
                      </wps:spPr>
                      <wps:txbx>
                        <w:txbxContent>
                          <w:p/>
                        </w:txbxContent>
                      </wps:txbx>
                      <wps:bodyPr upright="1"/>
                    </wps:wsp>
                  </a:graphicData>
                </a:graphic>
              </wp:inline>
            </w:drawing>
          </mc:Choice>
          <mc:Fallback>
            <w:pict>
              <v:rect id="_x0000_s1026" o:spid="_x0000_s1026" o:spt="1" style="height:2.8pt;width:410.4pt;" fillcolor="#ACA899" filled="t" stroked="f" coordsize="21600,21600" o:gfxdata="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3ccfDTAAAAAwEAAA8AAAAAAAAAAQAgAAAAIgAAAGRycy9kb3ducmV2LnhtbFBLAQIU&#10;ABQAAAAIAIdO4kBCLY2xvwEAAHcDAAAOAAAAAAAAAAEAIAAAACIBAABkcnMvZTJvRG9jLnhtbFBL&#10;BQYAAAAABgAGAFkBAABTBQAAAAA=&#10;">
                <v:fill on="t" focussize="0,0"/>
                <v:stroke on="f"/>
                <v:imagedata o:title=""/>
                <o:lock v:ext="edit" aspectratio="f"/>
                <v:textbox>
                  <w:txbxContent>
                    <w:p/>
                  </w:txbxContent>
                </v:textbox>
                <w10:wrap type="none"/>
                <w10:anchorlock/>
              </v:rect>
            </w:pict>
          </mc:Fallback>
        </mc:AlternateContent>
      </w:r>
    </w:p>
    <w:p>
      <w:pPr>
        <w:spacing w:line="560" w:lineRule="exact"/>
        <w:rPr>
          <w:rStyle w:val="10"/>
          <w:rFonts w:hint="eastAsia" w:ascii="仿宋_GB2312" w:hAnsi="宋体" w:eastAsia="仿宋_GB2312"/>
          <w:kern w:val="0"/>
          <w:sz w:val="32"/>
          <w:szCs w:val="32"/>
        </w:rPr>
      </w:pPr>
      <w:r>
        <w:rPr>
          <w:rStyle w:val="10"/>
          <w:rFonts w:hint="eastAsia" w:ascii="仿宋_GB2312" w:hAnsi="宋体" w:eastAsia="仿宋_GB2312"/>
          <w:kern w:val="0"/>
          <w:sz w:val="32"/>
          <w:szCs w:val="32"/>
        </w:rPr>
        <w:t>内容和办法</w:t>
      </w:r>
      <w:r>
        <w:rPr>
          <w:rStyle w:val="10"/>
          <w:rFonts w:hint="eastAsia" w:ascii="仿宋_GB2312" w:hAnsi="宋体" w:eastAsia="仿宋_GB2312"/>
          <w:kern w:val="0"/>
          <w:sz w:val="32"/>
          <w:szCs w:val="32"/>
          <w:lang w:eastAsia="zh-CN"/>
        </w:rPr>
        <w:t>：</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一、重要意义</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（一）党的十八大以来，党中央把社会保障体系建设摆上更加突出的位置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习近平总书记在十九届中央政治局第二十八次集体学习时强调：社会保障是保障和改善民生、维护社会公平、增进人民福祉的基本制度保障，是促进经济社会发展、实现广大人民群众共享改革发展成果的重要制度安排，发挥着民生保障安全网、收入分配调节器、经济运行减震器的作用，是治国安邦的大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目前，我国以社会保险为主体，包括社会救助、社会福利、社会优抚等制度在内，功能完备的社会保障体系基本建成，基本医疗保险覆盖13.6亿人，基本养老保险覆盖近10亿人，是世界上规模最大的社会保障体系。</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（二）党中央、国务院将社会保障体系建设列入乡村振兴战略规划</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中共中央、国务院印发了《乡村振兴战略规划（2018—2022年）》，第九篇章“保障和改善农村民生”，强调坚持人人尽责、人人享有，围绕农民群众最关心最直接最现实的利益问题，加快补齐农村民生短板，提高农村美好生活保障水平，有更多实实在在的获得感、幸福感、安全感。提出加强农村社会保障体系建设，按照兜底线、织密网、建机制的要求，全面建成覆盖全民、城乡统筹、权责清晰、保障适度、可持续的多层次社会保障体系。</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（三）社会保障是最基本的民生工程</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党的十九届五中全会明确了“十四五”时期我国社会保障事业发展的蓝图。提出要树立战略眼光，顺应人民对高品质生活的期待，适应人的全面发展和全体人民共同富裕的进程，不断推动幼有所育、学有所教、劳有所得、病有所医、老有所养、住有所居、弱有所扶取得新进展。</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习近平总书记指出：“江山就是人民、人民就是江山，打江山、守江山，守的是人民的心。”党中央将社会保障建设作为惠及民生福祉工作来抓，作为基本民生工程。《中华人民共和国社会保险法》，对于建立覆盖城乡居民的社会保障体系，更好地维护公民参加社会保险和享受社会保障待遇的合法权益等具有十分重要的意义。要求县级以上人民政府将社会保险事业纳入国民经济和社会发展规划。</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二、当下存在的问题表现</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国家建立基本养老保险、基本医疗保险、工伤保险、失业保险、生育保险等社会保险制度，保障公民在年老、疾病、工伤、失业、生育等情况下依法从国家和社会获得物质帮助的权利。而保费的征缴情况，直接决定着城乡居民能否正常享受各项社会保障政策。</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在征缴的五个险种中，城乡居民养老保险和城乡居民医疗保险（简称城乡两险）惠及面最广。据统计，2021年黔东南州城乡居民养老保险惠及全州138万余人，城乡居民医疗保险惠及全州420万余人。州委、州政府高度重视社保险的征收工作，印发了《关于进一步明确社会保险费征管职责划转后各级各部门职责通知》，建构起“政府主导、各乡镇集中代收、相关部门相互配合”的征缴体系，并运用绩效指挥棒层层签订责任状。但在具体工作中，城乡两险的征收工作仍存在以下问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一）重视程度不够。虽然城乡养老保险和城乡医疗保险已实现“网上办”、“掌上办”，但由于受文化素质等因素限制，多数县域、乡镇仍采取集中代收代缴的方式进行申报缴费。该征缴方式征缴进度很大程序上取决于当地政府的重视程度。一是在城乡两险征缴期限内，重视程度决定征缴工作完成情况。重视该项工作的地区，城居民参保积极性高、参保率高；不重视的则城乡居民参保积极性低、参保率低。二是总体上全年征缴进度较缓。很多县（市）、乡镇平时入库比例较低，大量征缴工作积压到年底突击，工作压力大。比如:截止2021年11月底，离2021年养老保险征期即将结束只剩短短一个月时间，全州16个县（市）平均缴费率仅为62.93%，只有1个县进度超80%，低的县仅达30%。在一定程度上给群众享受保障政策造成风险。</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宣传引导不到位。近年来城乡居民社保惠民政策变化大，例如城乡居民养老保险当年缴费人员，政府额外补贴缴费额的10%，养老保险缴费分为不同档次，多缴多得；2022年城乡医疗缴费金额为900元，在集中征缴期间缴费个人支付320元，国家补贴580元，个人支付仅占总额度的35.55%等。同时，为巩固脱贫成果，脱贫攻坚与乡村振兴有效衔接，脱贫不脱政策，贫困户自缴费比例和金额较小。缴社保征缴日常工作，以催收催缴费款为主，社保政策宣传极少，由于宣传不到位，许多城乡居民:一是仅知晓每年的城乡两险个人缴费金额逐年提升，而对于国家提高补贴金额部分并不知悉，二是对已脱贫户仍缴较少保费有意见，导致缴费意愿不高。</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三）机制运行不够顺畅。当前，虽然明确了政府、人社、医保、税务等部门职责，建立起了统筹推进征缴工作协作机制，从州委、州政府层层传导压力。来去一阵风，重部署、轻落实的情况仍然存在。有时部门之间协作配合也不够，机制还行还不够顺畅。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建议：</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为满足人民对美好生活的向往，更好巩固脱贫攻坚成果，实现养老、医疗等民生福祉攻坚战。针对城乡两险涉及群体体量大，农村人口占比高，人员身体素质、文化层次参差不齐等情况，结合我州实际，建议从以下方面加强城乡两险的征收工作：</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一、城乡两险征缴工作纳入县（市）、乡镇及各部门一把手工程。在“政府主导、乡镇集中代收、相关部门相互配合”的征缴模式下，建议将城乡两险征缴工作作为一把手工程长抓不懈，作为衡量干部是否讲政治、心系群众的尺度，并干部与职级运行、评先选优、提拔重用等工作挂钩。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二、定期督促通报征缴进度。提前谋划，按月下达组织征缴任务，目下达到乡镇，工作任务细化到村，并于次月通报进度，及时进行调度，确保稳步有序推进，避免任务积压到年终突击。使城乡居民基本养老保险政策和城乡医疗保险家喻户晓、深入民心，引导广大城乡居民积极参保，让居民老有所养、病有所医，惠及民生福祉的工程不能落下任何一个人。</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 xml:space="preserve">三、创新宣传方式重点加强对农村缴费群体的政策宣传引导。建议社会保障部门、医疗部门、税务等部门加强日常工作的宣传辅导，各乡镇、村两委通过QQ群、微信群、抖音小视频等形式，向农村年轻群体进行政策推送，对老年人不方便使用现代信息技术的情况则通过宣传栏、村广播定期播放宣传政策:一是对社会保险的个人缴费部分和国家补贴缴费部分政策做重点宣传。让广大群众知晓居民医保制度处建设完善过程中，筹资标准合理调整主要用于提高参保群众待遇水平，在保障普通门诊、住院报销、慢特病门诊以及纳入报销的药品种类和报销比例等方面大幅调整和提高。二是针对农村非贫困户大力乡村振兴有关惠民政策宣传，争取这部分群体对脱贫户过渡期“脱贫不脱政策”理解和支持。三是抓住春节等农民工返乡高峰期宣传政策。乡镇、村有针对性开展工作，提升政策知晓度，清缴保费入库，避免应未入保、漏保致贫、返贫。                      </w:t>
      </w:r>
    </w:p>
    <w:p>
      <w:pPr>
        <w:spacing w:line="560" w:lineRule="exact"/>
        <w:ind w:firstLine="640" w:firstLineChars="200"/>
        <w:rPr>
          <w:rFonts w:hint="eastAsia" w:ascii="仿宋" w:hAnsi="仿宋" w:eastAsia="仿宋" w:cs="仿宋"/>
          <w:color w:val="333333"/>
          <w:sz w:val="32"/>
          <w:szCs w:val="32"/>
          <w:shd w:val="clear" w:color="auto" w:fill="FFFFFF"/>
          <w:lang w:val="en-US" w:eastAsia="zh-CN"/>
        </w:rPr>
      </w:pPr>
      <w:r>
        <w:rPr>
          <w:rFonts w:hint="eastAsia" w:ascii="仿宋" w:hAnsi="仿宋" w:eastAsia="仿宋" w:cs="仿宋"/>
          <w:color w:val="333333"/>
          <w:sz w:val="32"/>
          <w:szCs w:val="32"/>
          <w:shd w:val="clear" w:color="auto" w:fill="FFFFFF"/>
          <w:lang w:val="en-US" w:eastAsia="zh-CN"/>
        </w:rPr>
        <w:t>四、针对现医保费逐年增加，部分群众反映缴费压力大的情况，建议参照养老保险缴费办法，制定分档缴费标准，由群众自己选择缴费的档次额度并享受对应待遇。</w:t>
      </w:r>
    </w:p>
    <w:p>
      <w:pPr>
        <w:spacing w:line="560" w:lineRule="exact"/>
        <w:ind w:firstLine="640" w:firstLineChars="200"/>
        <w:rPr>
          <w:rFonts w:hint="default" w:ascii="仿宋" w:hAnsi="仿宋" w:eastAsia="仿宋" w:cs="仿宋"/>
          <w:color w:val="333333"/>
          <w:sz w:val="32"/>
          <w:szCs w:val="32"/>
          <w:shd w:val="clear" w:color="auto" w:fill="FFFFFF"/>
          <w:lang w:val="en-US" w:eastAsia="zh-CN"/>
        </w:rPr>
      </w:pPr>
    </w:p>
    <w:p>
      <w:pPr>
        <w:spacing w:line="560" w:lineRule="exact"/>
        <w:ind w:firstLine="643" w:firstLineChars="200"/>
        <w:rPr>
          <w:rStyle w:val="10"/>
          <w:rFonts w:hint="eastAsia" w:ascii="仿宋" w:hAnsi="仿宋" w:eastAsia="仿宋" w:cs="仿宋"/>
          <w:kern w:val="0"/>
          <w:sz w:val="32"/>
          <w:szCs w:val="32"/>
          <w:lang w:val="en-US" w:eastAsia="zh-CN"/>
        </w:rPr>
      </w:pPr>
      <w:r>
        <w:rPr>
          <w:rStyle w:val="10"/>
          <w:rFonts w:hint="eastAsia" w:ascii="黑体" w:hAnsi="黑体" w:eastAsia="黑体" w:cs="黑体"/>
          <w:b/>
          <w:bCs/>
          <w:kern w:val="0"/>
          <w:sz w:val="32"/>
          <w:szCs w:val="32"/>
          <w:lang w:val="en-US" w:eastAsia="zh-CN"/>
        </w:rPr>
        <w:t>注：</w:t>
      </w:r>
      <w:r>
        <w:rPr>
          <w:rStyle w:val="10"/>
          <w:rFonts w:hint="eastAsia" w:ascii="仿宋" w:hAnsi="仿宋" w:eastAsia="仿宋" w:cs="仿宋"/>
          <w:kern w:val="0"/>
          <w:sz w:val="32"/>
          <w:szCs w:val="32"/>
          <w:lang w:val="en-US" w:eastAsia="zh-CN"/>
        </w:rPr>
        <w:t>1、提案会办单位需将会办意见送主办单位，由主办单位连同《提案答复件》、《征询意见表》一并抄送州政协；（涉及目标考核）</w:t>
      </w:r>
    </w:p>
    <w:p>
      <w:pPr>
        <w:spacing w:line="560" w:lineRule="exact"/>
        <w:ind w:firstLine="1280" w:firstLineChars="400"/>
        <w:rPr>
          <w:rStyle w:val="10"/>
          <w:rFonts w:hint="default" w:ascii="仿宋" w:hAnsi="仿宋" w:eastAsia="仿宋" w:cs="仿宋"/>
          <w:kern w:val="0"/>
          <w:sz w:val="32"/>
          <w:szCs w:val="32"/>
          <w:lang w:val="en-US" w:eastAsia="zh-CN"/>
        </w:rPr>
      </w:pPr>
      <w:r>
        <w:rPr>
          <w:rStyle w:val="10"/>
          <w:rFonts w:hint="eastAsia" w:ascii="仿宋" w:hAnsi="仿宋" w:eastAsia="仿宋" w:cs="仿宋"/>
          <w:kern w:val="0"/>
          <w:sz w:val="32"/>
          <w:szCs w:val="32"/>
          <w:lang w:val="en-US" w:eastAsia="zh-CN"/>
        </w:rPr>
        <w:t>2、州政协联系方式：州政协办402室、传真8428882，协同账号：州政协办公室收发员（备注：XXX号提案答复件）。</w:t>
      </w: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8941"/>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11"/>
    <w:rsid w:val="00062089"/>
    <w:rsid w:val="002F6404"/>
    <w:rsid w:val="00372D70"/>
    <w:rsid w:val="004D0222"/>
    <w:rsid w:val="004E6BC5"/>
    <w:rsid w:val="00507FB8"/>
    <w:rsid w:val="00551F39"/>
    <w:rsid w:val="00554776"/>
    <w:rsid w:val="00654375"/>
    <w:rsid w:val="007055DB"/>
    <w:rsid w:val="007D1DFD"/>
    <w:rsid w:val="00840276"/>
    <w:rsid w:val="008A6967"/>
    <w:rsid w:val="008E32D7"/>
    <w:rsid w:val="008E5289"/>
    <w:rsid w:val="00A351EC"/>
    <w:rsid w:val="00A75BD7"/>
    <w:rsid w:val="00A94399"/>
    <w:rsid w:val="00A97C93"/>
    <w:rsid w:val="00C76ECC"/>
    <w:rsid w:val="00D123BF"/>
    <w:rsid w:val="00DD129A"/>
    <w:rsid w:val="00EA1493"/>
    <w:rsid w:val="00FB6911"/>
    <w:rsid w:val="00FF3F01"/>
    <w:rsid w:val="06503351"/>
    <w:rsid w:val="07D26AFC"/>
    <w:rsid w:val="085639B7"/>
    <w:rsid w:val="0CFE2127"/>
    <w:rsid w:val="10B40BCC"/>
    <w:rsid w:val="10F40BE4"/>
    <w:rsid w:val="118823F2"/>
    <w:rsid w:val="12C83B62"/>
    <w:rsid w:val="14FB1B14"/>
    <w:rsid w:val="169647CD"/>
    <w:rsid w:val="18EC1E64"/>
    <w:rsid w:val="1A917DD9"/>
    <w:rsid w:val="1BAB45FA"/>
    <w:rsid w:val="1C3D0309"/>
    <w:rsid w:val="20790890"/>
    <w:rsid w:val="21EA0B57"/>
    <w:rsid w:val="255649A8"/>
    <w:rsid w:val="278B5D37"/>
    <w:rsid w:val="29EB237C"/>
    <w:rsid w:val="2FD84B80"/>
    <w:rsid w:val="30B878C9"/>
    <w:rsid w:val="33552650"/>
    <w:rsid w:val="351E4FD3"/>
    <w:rsid w:val="377737A4"/>
    <w:rsid w:val="38512AAE"/>
    <w:rsid w:val="38D60616"/>
    <w:rsid w:val="38E6072A"/>
    <w:rsid w:val="3A7B4D73"/>
    <w:rsid w:val="3F1A5C90"/>
    <w:rsid w:val="42F10C9F"/>
    <w:rsid w:val="43953D03"/>
    <w:rsid w:val="470F7444"/>
    <w:rsid w:val="4A196944"/>
    <w:rsid w:val="4F6B5D70"/>
    <w:rsid w:val="507F065A"/>
    <w:rsid w:val="51B406C1"/>
    <w:rsid w:val="52263247"/>
    <w:rsid w:val="5236789E"/>
    <w:rsid w:val="559F1A55"/>
    <w:rsid w:val="58167D2D"/>
    <w:rsid w:val="5902530C"/>
    <w:rsid w:val="5A7C34BF"/>
    <w:rsid w:val="5AA17385"/>
    <w:rsid w:val="5B55151A"/>
    <w:rsid w:val="5B7C24C8"/>
    <w:rsid w:val="5C342431"/>
    <w:rsid w:val="5FDA608F"/>
    <w:rsid w:val="617E5CD0"/>
    <w:rsid w:val="61895CCF"/>
    <w:rsid w:val="61C325AD"/>
    <w:rsid w:val="62384D4B"/>
    <w:rsid w:val="64010D57"/>
    <w:rsid w:val="66F35DD9"/>
    <w:rsid w:val="6854075C"/>
    <w:rsid w:val="69A37ABB"/>
    <w:rsid w:val="6A9524E1"/>
    <w:rsid w:val="6AA44A20"/>
    <w:rsid w:val="72DD7FCC"/>
    <w:rsid w:val="73746A5F"/>
    <w:rsid w:val="77DC05AA"/>
    <w:rsid w:val="7AF667DD"/>
    <w:rsid w:val="7C1F0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pPr>
  </w:style>
  <w:style w:type="paragraph" w:styleId="3">
    <w:name w:val="footer"/>
    <w:basedOn w:val="1"/>
    <w:link w:val="20"/>
    <w:qFormat/>
    <w:uiPriority w:val="99"/>
    <w:pPr>
      <w:snapToGrid w:val="0"/>
      <w:jc w:val="left"/>
    </w:pPr>
    <w:rPr>
      <w:sz w:val="18"/>
      <w:szCs w:val="18"/>
    </w:rPr>
  </w:style>
  <w:style w:type="paragraph" w:styleId="4">
    <w:name w:val="header"/>
    <w:basedOn w:val="1"/>
    <w:qFormat/>
    <w:uiPriority w:val="0"/>
    <w:pPr>
      <w:pBdr>
        <w:bottom w:val="single" w:color="000000" w:sz="6" w:space="0"/>
      </w:pBdr>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qFormat/>
    <w:uiPriority w:val="0"/>
    <w:rPr>
      <w:rFonts w:cs="Times New Roman"/>
      <w:b/>
      <w:bCs/>
    </w:rPr>
  </w:style>
  <w:style w:type="character" w:styleId="9">
    <w:name w:val="Hyperlink"/>
    <w:basedOn w:val="10"/>
    <w:semiHidden/>
    <w:qFormat/>
    <w:uiPriority w:val="0"/>
    <w:rPr>
      <w:color w:val="0000FF"/>
      <w:u w:val="single"/>
    </w:rPr>
  </w:style>
  <w:style w:type="character" w:customStyle="1" w:styleId="10">
    <w:name w:val="NormalCharacter"/>
    <w:semiHidden/>
    <w:qFormat/>
    <w:uiPriority w:val="0"/>
  </w:style>
  <w:style w:type="paragraph" w:customStyle="1" w:styleId="11">
    <w:name w:val="Heading1"/>
    <w:basedOn w:val="1"/>
    <w:link w:val="17"/>
    <w:qFormat/>
    <w:uiPriority w:val="0"/>
    <w:pPr>
      <w:spacing w:before="100" w:beforeAutospacing="1" w:after="100" w:afterAutospacing="1"/>
      <w:jc w:val="left"/>
    </w:pPr>
    <w:rPr>
      <w:rFonts w:ascii="宋体" w:hAnsi="宋体" w:cs="宋体"/>
      <w:b/>
      <w:bCs/>
      <w:kern w:val="36"/>
      <w:sz w:val="48"/>
      <w:szCs w:val="48"/>
    </w:rPr>
  </w:style>
  <w:style w:type="table" w:customStyle="1" w:styleId="12">
    <w:name w:val="TableNormal"/>
    <w:semiHidden/>
    <w:qFormat/>
    <w:uiPriority w:val="0"/>
    <w:tblPr>
      <w:tblCellMar>
        <w:top w:w="0" w:type="dxa"/>
        <w:left w:w="0" w:type="dxa"/>
        <w:bottom w:w="0" w:type="dxa"/>
        <w:right w:w="0" w:type="dxa"/>
      </w:tblCellMar>
    </w:tblPr>
  </w:style>
  <w:style w:type="paragraph" w:customStyle="1" w:styleId="13">
    <w:name w:val="Acetate"/>
    <w:basedOn w:val="1"/>
    <w:qFormat/>
    <w:uiPriority w:val="0"/>
    <w:rPr>
      <w:sz w:val="18"/>
      <w:szCs w:val="18"/>
    </w:rPr>
  </w:style>
  <w:style w:type="paragraph" w:customStyle="1" w:styleId="14">
    <w:name w:val="UserStyle_0"/>
    <w:basedOn w:val="1"/>
    <w:qFormat/>
    <w:uiPriority w:val="0"/>
    <w:pPr>
      <w:spacing w:before="100" w:beforeAutospacing="1" w:after="100" w:afterAutospacing="1"/>
      <w:jc w:val="left"/>
    </w:pPr>
    <w:rPr>
      <w:rFonts w:ascii="黑体" w:hAnsi="宋体" w:eastAsia="黑体" w:cs="宋体"/>
      <w:b/>
      <w:bCs/>
      <w:kern w:val="0"/>
      <w:sz w:val="36"/>
      <w:szCs w:val="36"/>
    </w:rPr>
  </w:style>
  <w:style w:type="paragraph" w:customStyle="1" w:styleId="15">
    <w:name w:val="UserStyle_1"/>
    <w:basedOn w:val="1"/>
    <w:qFormat/>
    <w:uiPriority w:val="0"/>
    <w:pPr>
      <w:spacing w:before="100" w:beforeAutospacing="1" w:after="100" w:afterAutospacing="1"/>
      <w:jc w:val="left"/>
    </w:pPr>
    <w:rPr>
      <w:rFonts w:ascii="黑体" w:hAnsi="宋体" w:eastAsia="黑体" w:cs="宋体"/>
      <w:b/>
      <w:bCs/>
      <w:kern w:val="0"/>
      <w:sz w:val="54"/>
      <w:szCs w:val="54"/>
    </w:rPr>
  </w:style>
  <w:style w:type="paragraph" w:customStyle="1" w:styleId="16">
    <w:name w:val="UserStyle_2"/>
    <w:basedOn w:val="1"/>
    <w:qFormat/>
    <w:uiPriority w:val="0"/>
    <w:pPr>
      <w:spacing w:before="100" w:beforeAutospacing="1" w:after="100" w:afterAutospacing="1"/>
      <w:jc w:val="left"/>
    </w:pPr>
    <w:rPr>
      <w:rFonts w:ascii="宋体" w:hAnsi="宋体"/>
      <w:kern w:val="0"/>
      <w:sz w:val="24"/>
    </w:rPr>
  </w:style>
  <w:style w:type="character" w:customStyle="1" w:styleId="17">
    <w:name w:val="UserStyle_3"/>
    <w:basedOn w:val="10"/>
    <w:link w:val="11"/>
    <w:qFormat/>
    <w:uiPriority w:val="0"/>
    <w:rPr>
      <w:rFonts w:ascii="宋体" w:hAnsi="宋体" w:cs="宋体"/>
      <w:b/>
      <w:bCs/>
      <w:kern w:val="36"/>
      <w:sz w:val="48"/>
      <w:szCs w:val="48"/>
    </w:rPr>
  </w:style>
  <w:style w:type="character" w:customStyle="1" w:styleId="18">
    <w:name w:val="UserStyle_4"/>
    <w:basedOn w:val="10"/>
    <w:qFormat/>
    <w:uiPriority w:val="0"/>
  </w:style>
  <w:style w:type="paragraph" w:customStyle="1" w:styleId="19">
    <w:name w:val="HtmlNormal"/>
    <w:basedOn w:val="1"/>
    <w:semiHidden/>
    <w:qFormat/>
    <w:uiPriority w:val="0"/>
    <w:pPr>
      <w:spacing w:before="100" w:beforeAutospacing="1" w:after="100" w:afterAutospacing="1"/>
      <w:jc w:val="left"/>
    </w:pPr>
    <w:rPr>
      <w:rFonts w:ascii="宋体" w:hAnsi="宋体"/>
      <w:kern w:val="0"/>
      <w:sz w:val="24"/>
    </w:rPr>
  </w:style>
  <w:style w:type="character" w:customStyle="1" w:styleId="20">
    <w:name w:val="页脚 Char"/>
    <w:basedOn w:val="7"/>
    <w:link w:val="3"/>
    <w:qFormat/>
    <w:uiPriority w:val="99"/>
    <w:rPr>
      <w:rFonts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Pages>
  <Words>3013</Words>
  <Characters>3109</Characters>
  <Lines>14</Lines>
  <Paragraphs>4</Paragraphs>
  <TotalTime>2</TotalTime>
  <ScaleCrop>false</ScaleCrop>
  <LinksUpToDate>false</LinksUpToDate>
  <CharactersWithSpaces>3188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2021-01-13T04:51:00Z</dcterms:created>
  <dc:creator>Administrator</dc:creator>
  <cp:lastModifiedBy>丘丘</cp:lastModifiedBy>
  <cp:lastPrinted>2022-01-08T05:46:00Z</cp:lastPrinted>
  <dcterms:modified xsi:type="dcterms:W3CDTF">2022-03-29T06:42:43Z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0BEFFA9D6DA34548976C4312CA596319</vt:lpwstr>
  </property>
</Properties>
</file>