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03" w:rsidRDefault="0027525B">
      <w:pPr>
        <w:pStyle w:val="UserStyle2"/>
        <w:spacing w:before="0" w:beforeAutospacing="0" w:after="0" w:afterAutospacing="0" w:line="600" w:lineRule="exact"/>
        <w:jc w:val="center"/>
        <w:rPr>
          <w:rStyle w:val="NormalCharacter"/>
          <w:rFonts w:ascii="黑体" w:eastAsia="黑体"/>
          <w:sz w:val="44"/>
          <w:szCs w:val="44"/>
        </w:rPr>
      </w:pPr>
      <w:r>
        <w:rPr>
          <w:rStyle w:val="a6"/>
          <w:rFonts w:ascii="黑体" w:eastAsia="黑体" w:cs="宋体"/>
          <w:sz w:val="44"/>
          <w:szCs w:val="44"/>
        </w:rPr>
        <w:t>中国人民政治协商会议</w:t>
      </w:r>
    </w:p>
    <w:p w:rsidR="00D52303" w:rsidRDefault="0027525B">
      <w:pPr>
        <w:pStyle w:val="UserStyle0"/>
        <w:spacing w:before="0" w:beforeAutospacing="0" w:after="0" w:afterAutospacing="0" w:line="600" w:lineRule="exact"/>
        <w:jc w:val="center"/>
        <w:rPr>
          <w:rStyle w:val="NormalCharacter"/>
          <w:sz w:val="44"/>
          <w:szCs w:val="44"/>
        </w:rPr>
      </w:pPr>
      <w:r>
        <w:rPr>
          <w:rStyle w:val="NormalCharacter"/>
          <w:sz w:val="44"/>
          <w:szCs w:val="44"/>
        </w:rPr>
        <w:t>黔东南苗族侗族自治州委员会</w:t>
      </w:r>
    </w:p>
    <w:p w:rsidR="00D52303" w:rsidRDefault="0027525B">
      <w:pPr>
        <w:pStyle w:val="UserStyle0"/>
        <w:spacing w:before="0" w:beforeAutospacing="0" w:after="0" w:afterAutospacing="0" w:line="600" w:lineRule="exact"/>
        <w:jc w:val="center"/>
        <w:rPr>
          <w:rStyle w:val="NormalCharacter"/>
          <w:sz w:val="44"/>
          <w:szCs w:val="44"/>
        </w:rPr>
      </w:pPr>
      <w:r>
        <w:rPr>
          <w:rStyle w:val="NormalCharacter"/>
          <w:sz w:val="44"/>
          <w:szCs w:val="44"/>
        </w:rPr>
        <w:t>提案</w:t>
      </w:r>
    </w:p>
    <w:p w:rsidR="00D52303" w:rsidRDefault="00D52303">
      <w:pPr>
        <w:spacing w:line="320" w:lineRule="exact"/>
        <w:jc w:val="center"/>
        <w:textAlignment w:val="top"/>
        <w:rPr>
          <w:rStyle w:val="NormalCharacter"/>
          <w:rFonts w:ascii="宋体" w:hAnsi="宋体"/>
          <w:kern w:val="0"/>
          <w:sz w:val="24"/>
        </w:rPr>
      </w:pPr>
    </w:p>
    <w:p w:rsidR="00D52303" w:rsidRDefault="00D52303">
      <w:pPr>
        <w:spacing w:line="320" w:lineRule="exact"/>
        <w:jc w:val="center"/>
        <w:textAlignment w:val="top"/>
        <w:rPr>
          <w:rStyle w:val="NormalCharacter"/>
          <w:rFonts w:ascii="宋体" w:hAnsi="宋体"/>
          <w:kern w:val="0"/>
          <w:sz w:val="24"/>
        </w:rPr>
      </w:pPr>
    </w:p>
    <w:p w:rsidR="00D52303" w:rsidRDefault="00D52303">
      <w:pPr>
        <w:spacing w:line="760" w:lineRule="exact"/>
        <w:textAlignment w:val="top"/>
        <w:rPr>
          <w:rStyle w:val="NormalCharacter"/>
          <w:rFonts w:ascii="宋体" w:hAnsi="宋体"/>
          <w:kern w:val="0"/>
          <w:sz w:val="24"/>
        </w:rPr>
      </w:pPr>
      <w:r w:rsidRPr="00D52303">
        <w:rPr>
          <w:rStyle w:val="NormalCharacter"/>
          <w:rFonts w:ascii="宋体" w:hAnsi="宋体"/>
          <w:kern w:val="0"/>
          <w:sz w:val="24"/>
        </w:rPr>
      </w:r>
      <w:r>
        <w:rPr>
          <w:rStyle w:val="NormalCharacter"/>
          <w:rFonts w:ascii="宋体" w:hAnsi="宋体"/>
          <w:kern w:val="0"/>
          <w:sz w:val="24"/>
        </w:rPr>
        <w:pict>
          <v:rect id="_x0000_s1028"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fillcolor="#aca899" stroked="f">
            <v:textbox>
              <w:txbxContent>
                <w:p w:rsidR="00D52303" w:rsidRDefault="00D52303"/>
              </w:txbxContent>
            </v:textbox>
            <w10:wrap type="none"/>
            <w10:anchorlock/>
          </v:rect>
        </w:pict>
      </w:r>
    </w:p>
    <w:p w:rsidR="00D52303" w:rsidRDefault="0027525B">
      <w:pPr>
        <w:spacing w:line="320" w:lineRule="exact"/>
        <w:rPr>
          <w:rStyle w:val="NormalCharacter"/>
          <w:rFonts w:ascii="宋体" w:hAnsi="宋体"/>
          <w:kern w:val="0"/>
          <w:sz w:val="24"/>
        </w:rPr>
      </w:pPr>
      <w:r>
        <w:rPr>
          <w:rStyle w:val="NormalCharacter"/>
          <w:rFonts w:ascii="宋体" w:hAnsi="宋体"/>
          <w:kern w:val="0"/>
          <w:sz w:val="24"/>
        </w:rPr>
        <w:t>第十</w:t>
      </w:r>
      <w:r>
        <w:rPr>
          <w:rStyle w:val="NormalCharacter"/>
          <w:rFonts w:ascii="宋体" w:hAnsi="宋体" w:hint="eastAsia"/>
          <w:kern w:val="0"/>
          <w:sz w:val="24"/>
        </w:rPr>
        <w:t>三</w:t>
      </w:r>
      <w:r>
        <w:rPr>
          <w:rStyle w:val="NormalCharacter"/>
          <w:rFonts w:ascii="宋体" w:hAnsi="宋体"/>
          <w:kern w:val="0"/>
          <w:sz w:val="24"/>
        </w:rPr>
        <w:t>届第</w:t>
      </w:r>
      <w:r>
        <w:rPr>
          <w:rStyle w:val="NormalCharacter"/>
          <w:rFonts w:ascii="宋体" w:hAnsi="宋体" w:hint="eastAsia"/>
          <w:kern w:val="0"/>
          <w:sz w:val="24"/>
        </w:rPr>
        <w:t>一</w:t>
      </w:r>
      <w:r>
        <w:rPr>
          <w:rStyle w:val="NormalCharacter"/>
          <w:rFonts w:ascii="宋体" w:hAnsi="宋体"/>
          <w:kern w:val="0"/>
          <w:sz w:val="24"/>
        </w:rPr>
        <w:t xml:space="preserve">次会议　</w:t>
      </w:r>
      <w:r>
        <w:rPr>
          <w:rStyle w:val="NormalCharacter"/>
          <w:rFonts w:ascii="宋体" w:hAnsi="宋体"/>
          <w:kern w:val="0"/>
          <w:sz w:val="24"/>
        </w:rPr>
        <w:t>       </w:t>
      </w:r>
      <w:r>
        <w:rPr>
          <w:rStyle w:val="NormalCharacter"/>
          <w:rFonts w:ascii="宋体" w:hAnsi="宋体"/>
          <w:kern w:val="0"/>
          <w:sz w:val="24"/>
        </w:rPr>
        <w:t xml:space="preserve">　第</w:t>
      </w:r>
      <w:r>
        <w:rPr>
          <w:rStyle w:val="NormalCharacter"/>
          <w:rFonts w:ascii="宋体" w:hAnsi="宋体" w:hint="eastAsia"/>
          <w:kern w:val="0"/>
          <w:sz w:val="24"/>
        </w:rPr>
        <w:t>0</w:t>
      </w:r>
      <w:r w:rsidR="00733A4B">
        <w:rPr>
          <w:rStyle w:val="NormalCharacter"/>
          <w:rFonts w:ascii="宋体" w:hAnsi="宋体" w:hint="eastAsia"/>
          <w:kern w:val="0"/>
          <w:sz w:val="24"/>
        </w:rPr>
        <w:t>96</w:t>
      </w:r>
      <w:r>
        <w:rPr>
          <w:rStyle w:val="NormalCharacter"/>
          <w:rFonts w:ascii="宋体" w:hAnsi="宋体"/>
          <w:kern w:val="0"/>
          <w:sz w:val="24"/>
        </w:rPr>
        <w:t xml:space="preserve">号　</w:t>
      </w:r>
      <w:r>
        <w:rPr>
          <w:rStyle w:val="NormalCharacter"/>
          <w:rFonts w:ascii="宋体" w:hAnsi="宋体"/>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类别：</w:t>
      </w:r>
      <w:r w:rsidR="00733A4B">
        <w:rPr>
          <w:rStyle w:val="NormalCharacter"/>
          <w:rFonts w:ascii="宋体" w:hAnsi="宋体" w:hint="eastAsia"/>
          <w:kern w:val="0"/>
          <w:sz w:val="24"/>
        </w:rPr>
        <w:t>经济</w:t>
      </w:r>
      <w:r>
        <w:rPr>
          <w:rStyle w:val="NormalCharacter"/>
          <w:rFonts w:ascii="宋体" w:hAnsi="宋体" w:hint="eastAsia"/>
          <w:kern w:val="0"/>
          <w:sz w:val="24"/>
        </w:rPr>
        <w:t>建设类</w:t>
      </w:r>
      <w:r>
        <w:rPr>
          <w:rStyle w:val="NormalCharacter"/>
          <w:rFonts w:ascii="宋体" w:hAnsi="宋体" w:hint="eastAsia"/>
          <w:kern w:val="0"/>
          <w:sz w:val="24"/>
        </w:rPr>
        <w:t xml:space="preserve">     </w:t>
      </w:r>
    </w:p>
    <w:p w:rsidR="00D52303" w:rsidRDefault="00D52303">
      <w:pPr>
        <w:spacing w:line="320" w:lineRule="exact"/>
        <w:jc w:val="left"/>
        <w:rPr>
          <w:rStyle w:val="NormalCharacter"/>
          <w:rFonts w:ascii="宋体" w:hAnsi="宋体"/>
          <w:kern w:val="0"/>
          <w:sz w:val="24"/>
        </w:rPr>
      </w:pPr>
      <w:r w:rsidRPr="00D52303">
        <w:rPr>
          <w:rStyle w:val="NormalCharacter"/>
          <w:rFonts w:ascii="宋体" w:hAnsi="宋体"/>
          <w:kern w:val="0"/>
          <w:sz w:val="24"/>
        </w:rPr>
      </w:r>
      <w:r>
        <w:rPr>
          <w:rStyle w:val="NormalCharacter"/>
          <w:rFonts w:ascii="宋体" w:hAnsi="宋体"/>
          <w:kern w:val="0"/>
          <w:sz w:val="24"/>
        </w:rPr>
        <w:pict>
          <v:rect id="_x0000_s1027" style="width:415.35pt;height:3pt;mso-position-horizontal-relative:char;mso-position-vertical-relative:line"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fillcolor="#aca899" stroked="f">
            <v:textbox>
              <w:txbxContent>
                <w:p w:rsidR="00D52303" w:rsidRDefault="00D52303"/>
              </w:txbxContent>
            </v:textbox>
            <w10:wrap type="none"/>
            <w10:anchorlock/>
          </v:rect>
        </w:pict>
      </w:r>
    </w:p>
    <w:tbl>
      <w:tblPr>
        <w:tblW w:w="8550" w:type="dxa"/>
        <w:tblLayout w:type="fixed"/>
        <w:tblCellMar>
          <w:left w:w="15" w:type="dxa"/>
          <w:right w:w="15" w:type="dxa"/>
        </w:tblCellMar>
        <w:tblLook w:val="04A0"/>
      </w:tblPr>
      <w:tblGrid>
        <w:gridCol w:w="1753"/>
        <w:gridCol w:w="3872"/>
        <w:gridCol w:w="1440"/>
        <w:gridCol w:w="1485"/>
      </w:tblGrid>
      <w:tr w:rsidR="00D52303">
        <w:tc>
          <w:tcPr>
            <w:tcW w:w="1753" w:type="dxa"/>
            <w:vAlign w:val="center"/>
          </w:tcPr>
          <w:p w:rsidR="00D52303" w:rsidRDefault="0027525B">
            <w:pPr>
              <w:jc w:val="left"/>
              <w:rPr>
                <w:rStyle w:val="NormalCharacter"/>
                <w:rFonts w:ascii="宋体" w:hAnsi="宋体"/>
                <w:kern w:val="0"/>
                <w:sz w:val="24"/>
              </w:rPr>
            </w:pPr>
            <w:r>
              <w:rPr>
                <w:rStyle w:val="NormalCharacter"/>
                <w:rFonts w:ascii="黑体" w:eastAsia="黑体" w:hAnsi="宋体" w:cs="宋体"/>
                <w:b/>
                <w:bCs/>
                <w:kern w:val="0"/>
                <w:sz w:val="24"/>
              </w:rPr>
              <w:t>案</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由</w:t>
            </w:r>
            <w:r>
              <w:rPr>
                <w:rStyle w:val="NormalCharacter"/>
                <w:rFonts w:ascii="宋体" w:hAnsi="宋体" w:cs="宋体"/>
                <w:b/>
                <w:bCs/>
                <w:kern w:val="0"/>
                <w:sz w:val="24"/>
              </w:rPr>
              <w:t>：</w:t>
            </w:r>
          </w:p>
        </w:tc>
        <w:tc>
          <w:tcPr>
            <w:tcW w:w="6797" w:type="dxa"/>
            <w:gridSpan w:val="3"/>
            <w:vAlign w:val="center"/>
          </w:tcPr>
          <w:p w:rsidR="00D52303" w:rsidRDefault="006A52BC">
            <w:pPr>
              <w:jc w:val="left"/>
              <w:rPr>
                <w:rStyle w:val="NormalCharacter"/>
                <w:rFonts w:ascii="宋体" w:hAnsi="宋体" w:cs="宋体"/>
                <w:b/>
                <w:bCs/>
                <w:kern w:val="0"/>
                <w:sz w:val="24"/>
              </w:rPr>
            </w:pPr>
            <w:r w:rsidRPr="006A52BC">
              <w:rPr>
                <w:rStyle w:val="NormalCharacter"/>
                <w:rFonts w:ascii="宋体" w:eastAsiaTheme="minorEastAsia" w:hAnsi="宋体" w:cs="宋体" w:hint="eastAsia"/>
                <w:b/>
                <w:bCs/>
                <w:kern w:val="0"/>
                <w:sz w:val="24"/>
              </w:rPr>
              <w:t>关于整合州内电商资源加快黔货出山的建议</w:t>
            </w:r>
          </w:p>
        </w:tc>
      </w:tr>
      <w:tr w:rsidR="00D52303">
        <w:tc>
          <w:tcPr>
            <w:tcW w:w="1753" w:type="dxa"/>
            <w:vAlign w:val="center"/>
          </w:tcPr>
          <w:p w:rsidR="00D52303" w:rsidRDefault="0027525B">
            <w:pPr>
              <w:jc w:val="left"/>
              <w:rPr>
                <w:rStyle w:val="NormalCharacter"/>
                <w:rFonts w:ascii="宋体" w:hAnsi="宋体"/>
                <w:kern w:val="0"/>
                <w:sz w:val="24"/>
              </w:rPr>
            </w:pPr>
            <w:r>
              <w:rPr>
                <w:rStyle w:val="NormalCharacter"/>
                <w:rFonts w:ascii="黑体" w:eastAsia="黑体" w:hAnsi="宋体" w:cs="宋体"/>
                <w:b/>
                <w:bCs/>
                <w:kern w:val="0"/>
                <w:sz w:val="24"/>
              </w:rPr>
              <w:t>审查意见</w:t>
            </w:r>
            <w:r>
              <w:rPr>
                <w:rStyle w:val="NormalCharacter"/>
                <w:rFonts w:ascii="宋体" w:hAnsi="宋体" w:cs="宋体"/>
                <w:b/>
                <w:bCs/>
                <w:kern w:val="0"/>
                <w:sz w:val="24"/>
              </w:rPr>
              <w:t>：</w:t>
            </w:r>
          </w:p>
        </w:tc>
        <w:tc>
          <w:tcPr>
            <w:tcW w:w="6797" w:type="dxa"/>
            <w:gridSpan w:val="3"/>
            <w:vAlign w:val="center"/>
          </w:tcPr>
          <w:p w:rsidR="00D52303" w:rsidRDefault="0027525B">
            <w:pPr>
              <w:jc w:val="left"/>
              <w:rPr>
                <w:rStyle w:val="NormalCharacter"/>
                <w:rFonts w:ascii="宋体" w:hAnsi="宋体"/>
                <w:kern w:val="0"/>
                <w:sz w:val="24"/>
              </w:rPr>
            </w:pPr>
            <w:r>
              <w:rPr>
                <w:rStyle w:val="NormalCharacter"/>
                <w:rFonts w:ascii="宋体" w:hAnsi="宋体" w:hint="eastAsia"/>
                <w:kern w:val="0"/>
                <w:sz w:val="24"/>
              </w:rPr>
              <w:t>主办：</w:t>
            </w:r>
            <w:r w:rsidR="006A52BC">
              <w:rPr>
                <w:rStyle w:val="NormalCharacter"/>
                <w:rFonts w:ascii="宋体" w:hAnsi="宋体" w:hint="eastAsia"/>
                <w:kern w:val="0"/>
                <w:sz w:val="24"/>
              </w:rPr>
              <w:t>州商务局</w:t>
            </w:r>
            <w:r>
              <w:rPr>
                <w:rStyle w:val="NormalCharacter"/>
                <w:rFonts w:ascii="宋体" w:hAnsi="宋体" w:hint="eastAsia"/>
                <w:kern w:val="0"/>
                <w:sz w:val="24"/>
              </w:rPr>
              <w:t xml:space="preserve">    </w:t>
            </w:r>
            <w:r>
              <w:rPr>
                <w:rStyle w:val="NormalCharacter"/>
                <w:rFonts w:ascii="宋体" w:hAnsi="宋体" w:hint="eastAsia"/>
                <w:kern w:val="0"/>
                <w:sz w:val="24"/>
              </w:rPr>
              <w:t>会办：</w:t>
            </w:r>
            <w:r w:rsidR="006A52BC">
              <w:rPr>
                <w:rStyle w:val="NormalCharacter"/>
                <w:rFonts w:ascii="宋体" w:hAnsi="宋体" w:hint="eastAsia"/>
                <w:kern w:val="0"/>
                <w:sz w:val="24"/>
              </w:rPr>
              <w:t>州人社局</w:t>
            </w:r>
          </w:p>
        </w:tc>
      </w:tr>
      <w:tr w:rsidR="00D52303">
        <w:tc>
          <w:tcPr>
            <w:tcW w:w="1753" w:type="dxa"/>
            <w:vAlign w:val="center"/>
          </w:tcPr>
          <w:p w:rsidR="00D52303" w:rsidRDefault="0027525B">
            <w:pPr>
              <w:jc w:val="left"/>
              <w:rPr>
                <w:rStyle w:val="NormalCharacter"/>
                <w:rFonts w:ascii="黑体" w:eastAsia="黑体" w:hAnsi="宋体"/>
                <w:kern w:val="0"/>
                <w:sz w:val="24"/>
              </w:rPr>
            </w:pPr>
            <w:r>
              <w:rPr>
                <w:rStyle w:val="NormalCharacter"/>
                <w:rFonts w:ascii="黑体" w:eastAsia="黑体" w:hAnsi="宋体" w:cs="宋体"/>
                <w:b/>
                <w:bCs/>
                <w:kern w:val="0"/>
                <w:sz w:val="24"/>
              </w:rPr>
              <w:t>提</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案人</w:t>
            </w:r>
            <w:r>
              <w:rPr>
                <w:rStyle w:val="NormalCharacter"/>
                <w:rFonts w:ascii="宋体" w:eastAsia="黑体" w:hAnsi="宋体" w:cs="宋体"/>
                <w:b/>
                <w:bCs/>
                <w:kern w:val="0"/>
                <w:sz w:val="24"/>
              </w:rPr>
              <w:t>：</w:t>
            </w:r>
          </w:p>
        </w:tc>
        <w:tc>
          <w:tcPr>
            <w:tcW w:w="3872" w:type="dxa"/>
            <w:vAlign w:val="center"/>
          </w:tcPr>
          <w:p w:rsidR="00D52303" w:rsidRDefault="0027525B">
            <w:pPr>
              <w:jc w:val="left"/>
              <w:rPr>
                <w:rStyle w:val="NormalCharacter"/>
                <w:rFonts w:ascii="宋体" w:hAnsi="宋体"/>
                <w:kern w:val="0"/>
                <w:sz w:val="24"/>
              </w:rPr>
            </w:pPr>
            <w:r>
              <w:rPr>
                <w:rStyle w:val="NormalCharacter"/>
                <w:rFonts w:ascii="宋体" w:hAnsi="宋体" w:cs="宋体"/>
                <w:b/>
                <w:bCs/>
                <w:kern w:val="0"/>
                <w:sz w:val="24"/>
              </w:rPr>
              <w:t>通讯地址</w:t>
            </w:r>
          </w:p>
        </w:tc>
        <w:tc>
          <w:tcPr>
            <w:tcW w:w="1440" w:type="dxa"/>
            <w:vAlign w:val="center"/>
          </w:tcPr>
          <w:p w:rsidR="00D52303" w:rsidRDefault="0027525B">
            <w:pPr>
              <w:jc w:val="left"/>
              <w:rPr>
                <w:rStyle w:val="NormalCharacter"/>
                <w:rFonts w:ascii="宋体" w:hAnsi="宋体"/>
                <w:kern w:val="0"/>
                <w:sz w:val="24"/>
              </w:rPr>
            </w:pPr>
            <w:r>
              <w:rPr>
                <w:rStyle w:val="NormalCharacter"/>
                <w:rFonts w:ascii="宋体" w:hAnsi="宋体" w:cs="宋体"/>
                <w:b/>
                <w:bCs/>
                <w:kern w:val="0"/>
                <w:sz w:val="24"/>
              </w:rPr>
              <w:t>邮政编码</w:t>
            </w:r>
          </w:p>
        </w:tc>
        <w:tc>
          <w:tcPr>
            <w:tcW w:w="1485" w:type="dxa"/>
            <w:vAlign w:val="center"/>
          </w:tcPr>
          <w:p w:rsidR="00D52303" w:rsidRDefault="0027525B">
            <w:pPr>
              <w:jc w:val="left"/>
              <w:rPr>
                <w:rStyle w:val="NormalCharacter"/>
                <w:rFonts w:ascii="宋体" w:hAnsi="宋体"/>
                <w:kern w:val="0"/>
                <w:sz w:val="24"/>
              </w:rPr>
            </w:pPr>
            <w:r>
              <w:rPr>
                <w:rStyle w:val="NormalCharacter"/>
                <w:rFonts w:ascii="宋体" w:hAnsi="宋体" w:cs="宋体"/>
                <w:b/>
                <w:bCs/>
                <w:kern w:val="0"/>
                <w:sz w:val="24"/>
              </w:rPr>
              <w:t>联系电话</w:t>
            </w:r>
          </w:p>
        </w:tc>
      </w:tr>
      <w:tr w:rsidR="00D52303">
        <w:tc>
          <w:tcPr>
            <w:tcW w:w="1753" w:type="dxa"/>
            <w:vAlign w:val="center"/>
          </w:tcPr>
          <w:p w:rsidR="00733A4B" w:rsidRPr="00733A4B" w:rsidRDefault="00733A4B" w:rsidP="00733A4B">
            <w:pPr>
              <w:jc w:val="left"/>
              <w:rPr>
                <w:rStyle w:val="NormalCharacter"/>
                <w:rFonts w:ascii="宋体" w:hAnsi="宋体" w:hint="eastAsia"/>
                <w:kern w:val="0"/>
                <w:sz w:val="24"/>
              </w:rPr>
            </w:pPr>
            <w:r w:rsidRPr="00733A4B">
              <w:rPr>
                <w:rStyle w:val="NormalCharacter"/>
                <w:rFonts w:ascii="宋体" w:hAnsi="宋体" w:hint="eastAsia"/>
                <w:kern w:val="0"/>
                <w:sz w:val="24"/>
              </w:rPr>
              <w:t>梁仲权</w:t>
            </w:r>
          </w:p>
          <w:p w:rsidR="00733A4B" w:rsidRPr="00733A4B" w:rsidRDefault="00733A4B" w:rsidP="00733A4B">
            <w:pPr>
              <w:jc w:val="left"/>
              <w:rPr>
                <w:rStyle w:val="NormalCharacter"/>
                <w:rFonts w:ascii="宋体" w:hAnsi="宋体" w:hint="eastAsia"/>
                <w:kern w:val="0"/>
                <w:sz w:val="24"/>
              </w:rPr>
            </w:pPr>
            <w:r w:rsidRPr="00733A4B">
              <w:rPr>
                <w:rStyle w:val="NormalCharacter"/>
                <w:rFonts w:ascii="宋体" w:hAnsi="宋体" w:hint="eastAsia"/>
                <w:kern w:val="0"/>
                <w:sz w:val="24"/>
              </w:rPr>
              <w:t>杨唤英</w:t>
            </w:r>
          </w:p>
          <w:p w:rsidR="00733A4B" w:rsidRPr="00733A4B" w:rsidRDefault="00733A4B" w:rsidP="00733A4B">
            <w:pPr>
              <w:jc w:val="left"/>
              <w:rPr>
                <w:rStyle w:val="NormalCharacter"/>
                <w:rFonts w:ascii="宋体" w:hAnsi="宋体" w:hint="eastAsia"/>
                <w:kern w:val="0"/>
                <w:sz w:val="24"/>
              </w:rPr>
            </w:pPr>
            <w:r w:rsidRPr="00733A4B">
              <w:rPr>
                <w:rStyle w:val="NormalCharacter"/>
                <w:rFonts w:ascii="宋体" w:hAnsi="宋体" w:hint="eastAsia"/>
                <w:kern w:val="0"/>
                <w:sz w:val="24"/>
              </w:rPr>
              <w:t>吴  帆</w:t>
            </w:r>
          </w:p>
          <w:p w:rsidR="00733A4B" w:rsidRPr="00733A4B" w:rsidRDefault="00733A4B" w:rsidP="00733A4B">
            <w:pPr>
              <w:jc w:val="left"/>
              <w:rPr>
                <w:rStyle w:val="NormalCharacter"/>
                <w:rFonts w:ascii="宋体" w:hAnsi="宋体" w:hint="eastAsia"/>
                <w:kern w:val="0"/>
                <w:sz w:val="24"/>
              </w:rPr>
            </w:pPr>
            <w:r w:rsidRPr="00733A4B">
              <w:rPr>
                <w:rStyle w:val="NormalCharacter"/>
                <w:rFonts w:ascii="宋体" w:hAnsi="宋体" w:hint="eastAsia"/>
                <w:kern w:val="0"/>
                <w:sz w:val="24"/>
              </w:rPr>
              <w:t>杨光黔</w:t>
            </w:r>
          </w:p>
          <w:p w:rsidR="00733A4B" w:rsidRDefault="00733A4B" w:rsidP="00733A4B">
            <w:pPr>
              <w:jc w:val="left"/>
              <w:rPr>
                <w:rStyle w:val="NormalCharacter"/>
                <w:rFonts w:ascii="宋体" w:hAnsi="宋体"/>
                <w:kern w:val="0"/>
                <w:sz w:val="24"/>
              </w:rPr>
            </w:pPr>
            <w:r w:rsidRPr="00733A4B">
              <w:rPr>
                <w:rStyle w:val="NormalCharacter"/>
                <w:rFonts w:ascii="宋体" w:hAnsi="宋体" w:hint="eastAsia"/>
                <w:kern w:val="0"/>
                <w:sz w:val="24"/>
              </w:rPr>
              <w:t>石佩芝</w:t>
            </w:r>
          </w:p>
        </w:tc>
        <w:tc>
          <w:tcPr>
            <w:tcW w:w="3872" w:type="dxa"/>
            <w:vAlign w:val="center"/>
          </w:tcPr>
          <w:p w:rsidR="00733A4B" w:rsidRPr="00733A4B" w:rsidRDefault="00733A4B" w:rsidP="00733A4B">
            <w:pPr>
              <w:jc w:val="left"/>
              <w:rPr>
                <w:rStyle w:val="NormalCharacter"/>
                <w:rFonts w:ascii="宋体" w:hAnsi="宋体" w:hint="eastAsia"/>
                <w:kern w:val="0"/>
                <w:sz w:val="24"/>
              </w:rPr>
            </w:pPr>
            <w:r w:rsidRPr="00733A4B">
              <w:rPr>
                <w:rStyle w:val="NormalCharacter"/>
                <w:rFonts w:ascii="宋体" w:hAnsi="宋体" w:hint="eastAsia"/>
                <w:kern w:val="0"/>
                <w:sz w:val="24"/>
              </w:rPr>
              <w:t>从江县政协</w:t>
            </w:r>
          </w:p>
          <w:p w:rsidR="00733A4B" w:rsidRPr="00733A4B" w:rsidRDefault="00733A4B" w:rsidP="00733A4B">
            <w:pPr>
              <w:jc w:val="left"/>
              <w:rPr>
                <w:rStyle w:val="NormalCharacter"/>
                <w:rFonts w:ascii="宋体" w:hAnsi="宋体" w:hint="eastAsia"/>
                <w:kern w:val="0"/>
                <w:sz w:val="24"/>
              </w:rPr>
            </w:pPr>
            <w:r w:rsidRPr="00733A4B">
              <w:rPr>
                <w:rStyle w:val="NormalCharacter"/>
                <w:rFonts w:ascii="宋体" w:hAnsi="宋体" w:hint="eastAsia"/>
                <w:kern w:val="0"/>
                <w:sz w:val="24"/>
              </w:rPr>
              <w:t>共青团从江县委员会</w:t>
            </w:r>
          </w:p>
          <w:p w:rsidR="00733A4B" w:rsidRPr="00733A4B" w:rsidRDefault="00733A4B" w:rsidP="00733A4B">
            <w:pPr>
              <w:jc w:val="left"/>
              <w:rPr>
                <w:rStyle w:val="NormalCharacter"/>
                <w:rFonts w:ascii="宋体" w:hAnsi="宋体" w:hint="eastAsia"/>
                <w:kern w:val="0"/>
                <w:sz w:val="24"/>
              </w:rPr>
            </w:pPr>
            <w:r w:rsidRPr="00733A4B">
              <w:rPr>
                <w:rStyle w:val="NormalCharacter"/>
                <w:rFonts w:ascii="宋体" w:hAnsi="宋体" w:hint="eastAsia"/>
                <w:kern w:val="0"/>
                <w:sz w:val="24"/>
              </w:rPr>
              <w:t>从江县农村商业银行股份有限公司</w:t>
            </w:r>
          </w:p>
          <w:p w:rsidR="00733A4B" w:rsidRPr="00733A4B" w:rsidRDefault="00733A4B" w:rsidP="00733A4B">
            <w:pPr>
              <w:jc w:val="left"/>
              <w:rPr>
                <w:rStyle w:val="NormalCharacter"/>
                <w:rFonts w:ascii="宋体" w:hAnsi="宋体" w:hint="eastAsia"/>
                <w:kern w:val="0"/>
                <w:sz w:val="24"/>
              </w:rPr>
            </w:pPr>
            <w:r w:rsidRPr="00733A4B">
              <w:rPr>
                <w:rStyle w:val="NormalCharacter"/>
                <w:rFonts w:ascii="宋体" w:hAnsi="宋体" w:hint="eastAsia"/>
                <w:kern w:val="0"/>
                <w:sz w:val="24"/>
              </w:rPr>
              <w:t>从江县文化馆</w:t>
            </w:r>
          </w:p>
          <w:p w:rsidR="00D52303" w:rsidRDefault="00733A4B" w:rsidP="00733A4B">
            <w:pPr>
              <w:jc w:val="left"/>
              <w:rPr>
                <w:rStyle w:val="NormalCharacter"/>
                <w:rFonts w:ascii="宋体" w:hAnsi="宋体"/>
                <w:kern w:val="0"/>
                <w:sz w:val="24"/>
              </w:rPr>
            </w:pPr>
            <w:r w:rsidRPr="00733A4B">
              <w:rPr>
                <w:rStyle w:val="NormalCharacter"/>
                <w:rFonts w:ascii="宋体" w:hAnsi="宋体" w:hint="eastAsia"/>
                <w:kern w:val="0"/>
                <w:sz w:val="24"/>
              </w:rPr>
              <w:t>从江县全民科学素质工作办公室</w:t>
            </w:r>
          </w:p>
        </w:tc>
        <w:tc>
          <w:tcPr>
            <w:tcW w:w="1440" w:type="dxa"/>
            <w:vAlign w:val="center"/>
          </w:tcPr>
          <w:p w:rsidR="00D52303" w:rsidRPr="00733A4B" w:rsidRDefault="0027525B" w:rsidP="00733A4B">
            <w:pPr>
              <w:jc w:val="left"/>
              <w:rPr>
                <w:color w:val="000000" w:themeColor="text1"/>
              </w:rPr>
            </w:pPr>
            <w:r w:rsidRPr="00733A4B">
              <w:rPr>
                <w:rFonts w:hint="eastAsia"/>
                <w:color w:val="000000" w:themeColor="text1"/>
              </w:rPr>
              <w:t>55</w:t>
            </w:r>
            <w:r w:rsidR="00733A4B" w:rsidRPr="00733A4B">
              <w:rPr>
                <w:rFonts w:hint="eastAsia"/>
                <w:color w:val="000000" w:themeColor="text1"/>
              </w:rPr>
              <w:t>74</w:t>
            </w:r>
            <w:r w:rsidRPr="00733A4B">
              <w:rPr>
                <w:rFonts w:hint="eastAsia"/>
                <w:color w:val="000000" w:themeColor="text1"/>
              </w:rPr>
              <w:t>00</w:t>
            </w:r>
          </w:p>
        </w:tc>
        <w:tc>
          <w:tcPr>
            <w:tcW w:w="1485" w:type="dxa"/>
            <w:vAlign w:val="center"/>
          </w:tcPr>
          <w:p w:rsidR="00D52303" w:rsidRPr="00733A4B" w:rsidRDefault="00733A4B">
            <w:pPr>
              <w:jc w:val="left"/>
              <w:rPr>
                <w:rFonts w:hint="eastAsia"/>
                <w:color w:val="000000" w:themeColor="text1"/>
                <w:sz w:val="24"/>
              </w:rPr>
            </w:pPr>
            <w:r w:rsidRPr="00733A4B">
              <w:rPr>
                <w:rFonts w:hint="eastAsia"/>
                <w:color w:val="000000" w:themeColor="text1"/>
                <w:sz w:val="24"/>
              </w:rPr>
              <w:t>13595517529</w:t>
            </w:r>
          </w:p>
          <w:p w:rsidR="00733A4B" w:rsidRPr="00733A4B" w:rsidRDefault="00733A4B">
            <w:pPr>
              <w:jc w:val="left"/>
              <w:rPr>
                <w:rFonts w:hint="eastAsia"/>
                <w:color w:val="000000" w:themeColor="text1"/>
                <w:sz w:val="24"/>
              </w:rPr>
            </w:pPr>
            <w:r w:rsidRPr="00733A4B">
              <w:rPr>
                <w:rFonts w:hint="eastAsia"/>
                <w:color w:val="000000" w:themeColor="text1"/>
                <w:sz w:val="24"/>
              </w:rPr>
              <w:t>15985533267</w:t>
            </w:r>
          </w:p>
          <w:p w:rsidR="00733A4B" w:rsidRPr="00733A4B" w:rsidRDefault="00733A4B">
            <w:pPr>
              <w:jc w:val="left"/>
              <w:rPr>
                <w:rFonts w:eastAsiaTheme="minorEastAsia" w:hint="eastAsia"/>
                <w:sz w:val="24"/>
              </w:rPr>
            </w:pPr>
            <w:r w:rsidRPr="00733A4B">
              <w:rPr>
                <w:rFonts w:eastAsiaTheme="minorEastAsia" w:hint="eastAsia"/>
                <w:sz w:val="24"/>
              </w:rPr>
              <w:t>13985814487</w:t>
            </w:r>
          </w:p>
          <w:p w:rsidR="00733A4B" w:rsidRPr="00733A4B" w:rsidRDefault="00733A4B">
            <w:pPr>
              <w:jc w:val="left"/>
              <w:rPr>
                <w:rFonts w:eastAsiaTheme="minorEastAsia" w:hint="eastAsia"/>
                <w:sz w:val="24"/>
              </w:rPr>
            </w:pPr>
            <w:r w:rsidRPr="00733A4B">
              <w:rPr>
                <w:rFonts w:eastAsiaTheme="minorEastAsia" w:hint="eastAsia"/>
                <w:sz w:val="24"/>
              </w:rPr>
              <w:t>13595584658</w:t>
            </w:r>
          </w:p>
          <w:p w:rsidR="00733A4B" w:rsidRPr="00733A4B" w:rsidRDefault="00733A4B">
            <w:pPr>
              <w:jc w:val="left"/>
              <w:rPr>
                <w:color w:val="000000" w:themeColor="text1"/>
              </w:rPr>
            </w:pPr>
            <w:r w:rsidRPr="00733A4B">
              <w:rPr>
                <w:rFonts w:eastAsiaTheme="minorEastAsia" w:hint="eastAsia"/>
                <w:sz w:val="24"/>
              </w:rPr>
              <w:t>18985293885</w:t>
            </w:r>
          </w:p>
        </w:tc>
      </w:tr>
      <w:tr w:rsidR="00D52303">
        <w:tc>
          <w:tcPr>
            <w:tcW w:w="1753" w:type="dxa"/>
            <w:vAlign w:val="center"/>
          </w:tcPr>
          <w:p w:rsidR="00D52303" w:rsidRDefault="0027525B">
            <w:pPr>
              <w:jc w:val="left"/>
              <w:rPr>
                <w:rStyle w:val="NormalCharacter"/>
                <w:rFonts w:ascii="宋体" w:hAnsi="宋体"/>
                <w:kern w:val="0"/>
                <w:sz w:val="24"/>
              </w:rPr>
            </w:pPr>
            <w:r>
              <w:rPr>
                <w:rStyle w:val="NormalCharacter"/>
                <w:rFonts w:ascii="黑体" w:eastAsia="黑体" w:hAnsi="宋体" w:cs="宋体" w:hint="eastAsia"/>
                <w:b/>
                <w:bCs/>
                <w:kern w:val="0"/>
                <w:sz w:val="24"/>
                <w:szCs w:val="22"/>
              </w:rPr>
              <w:t>工作联系电话：</w:t>
            </w:r>
          </w:p>
        </w:tc>
        <w:tc>
          <w:tcPr>
            <w:tcW w:w="6797" w:type="dxa"/>
            <w:gridSpan w:val="3"/>
            <w:vAlign w:val="center"/>
          </w:tcPr>
          <w:p w:rsidR="00D52303" w:rsidRDefault="0027525B">
            <w:pPr>
              <w:jc w:val="left"/>
              <w:rPr>
                <w:rStyle w:val="NormalCharacter"/>
                <w:rFonts w:ascii="宋体" w:hAnsi="宋体"/>
                <w:kern w:val="0"/>
                <w:sz w:val="24"/>
              </w:rPr>
            </w:pPr>
            <w:r>
              <w:rPr>
                <w:rStyle w:val="NormalCharacter"/>
                <w:rFonts w:ascii="宋体" w:hAnsi="宋体" w:hint="eastAsia"/>
                <w:kern w:val="0"/>
                <w:sz w:val="24"/>
              </w:rPr>
              <w:t>州委办</w:t>
            </w:r>
            <w:r>
              <w:rPr>
                <w:rStyle w:val="NormalCharacter"/>
                <w:rFonts w:ascii="宋体" w:hAnsi="宋体" w:hint="eastAsia"/>
                <w:kern w:val="0"/>
                <w:sz w:val="24"/>
              </w:rPr>
              <w:t>秘书五</w:t>
            </w:r>
            <w:r>
              <w:rPr>
                <w:rStyle w:val="NormalCharacter"/>
                <w:rFonts w:ascii="宋体" w:hAnsi="宋体" w:hint="eastAsia"/>
                <w:kern w:val="0"/>
                <w:sz w:val="24"/>
              </w:rPr>
              <w:t>科：</w:t>
            </w:r>
            <w:r>
              <w:rPr>
                <w:rStyle w:val="NormalCharacter"/>
                <w:rFonts w:ascii="宋体" w:hAnsi="宋体" w:hint="eastAsia"/>
                <w:kern w:val="0"/>
                <w:sz w:val="24"/>
              </w:rPr>
              <w:t>8270060</w:t>
            </w:r>
            <w:bookmarkStart w:id="0" w:name="_GoBack"/>
            <w:bookmarkEnd w:id="0"/>
            <w:r>
              <w:rPr>
                <w:rStyle w:val="NormalCharacter"/>
                <w:rFonts w:ascii="宋体" w:hAnsi="宋体" w:hint="eastAsia"/>
                <w:kern w:val="0"/>
                <w:sz w:val="24"/>
              </w:rPr>
              <w:t>；</w:t>
            </w:r>
            <w:r>
              <w:rPr>
                <w:rStyle w:val="NormalCharacter"/>
                <w:rFonts w:ascii="宋体" w:hAnsi="宋体" w:hint="eastAsia"/>
                <w:kern w:val="0"/>
                <w:sz w:val="24"/>
              </w:rPr>
              <w:t>州政府办建议提案科：</w:t>
            </w:r>
            <w:r>
              <w:rPr>
                <w:rStyle w:val="NormalCharacter"/>
                <w:rFonts w:ascii="宋体" w:hAnsi="宋体" w:hint="eastAsia"/>
                <w:kern w:val="0"/>
                <w:sz w:val="24"/>
              </w:rPr>
              <w:t>8260016</w:t>
            </w:r>
            <w:r>
              <w:rPr>
                <w:rStyle w:val="NormalCharacter"/>
                <w:rFonts w:ascii="宋体" w:hAnsi="宋体" w:hint="eastAsia"/>
                <w:kern w:val="0"/>
                <w:sz w:val="24"/>
              </w:rPr>
              <w:t>；</w:t>
            </w:r>
          </w:p>
          <w:p w:rsidR="00D52303" w:rsidRDefault="0027525B">
            <w:pPr>
              <w:jc w:val="left"/>
              <w:rPr>
                <w:rStyle w:val="NormalCharacter"/>
                <w:rFonts w:ascii="宋体" w:hAnsi="宋体"/>
                <w:kern w:val="0"/>
                <w:sz w:val="24"/>
              </w:rPr>
            </w:pPr>
            <w:r>
              <w:rPr>
                <w:rStyle w:val="NormalCharacter"/>
                <w:rFonts w:ascii="宋体" w:hAnsi="宋体" w:hint="eastAsia"/>
                <w:kern w:val="0"/>
                <w:sz w:val="24"/>
              </w:rPr>
              <w:t>州政协提案委：</w:t>
            </w:r>
            <w:r>
              <w:rPr>
                <w:rStyle w:val="NormalCharacter"/>
                <w:rFonts w:ascii="宋体" w:hAnsi="宋体" w:hint="eastAsia"/>
                <w:kern w:val="0"/>
                <w:sz w:val="24"/>
              </w:rPr>
              <w:t>8428866</w:t>
            </w:r>
            <w:r>
              <w:rPr>
                <w:rStyle w:val="NormalCharacter"/>
                <w:rFonts w:ascii="宋体" w:hAnsi="宋体" w:hint="eastAsia"/>
                <w:kern w:val="0"/>
                <w:sz w:val="24"/>
              </w:rPr>
              <w:t>。</w:t>
            </w:r>
          </w:p>
        </w:tc>
      </w:tr>
    </w:tbl>
    <w:p w:rsidR="00D52303" w:rsidRDefault="00D52303">
      <w:pPr>
        <w:jc w:val="left"/>
        <w:rPr>
          <w:rStyle w:val="NormalCharacter"/>
          <w:rFonts w:ascii="宋体" w:hAnsi="宋体"/>
          <w:kern w:val="0"/>
          <w:sz w:val="24"/>
        </w:rPr>
      </w:pPr>
      <w:r w:rsidRPr="00D52303">
        <w:rPr>
          <w:rStyle w:val="NormalCharacter"/>
          <w:rFonts w:ascii="宋体" w:hAnsi="宋体"/>
          <w:kern w:val="0"/>
          <w:sz w:val="24"/>
        </w:rPr>
      </w:r>
      <w:r>
        <w:rPr>
          <w:rStyle w:val="NormalCharacter"/>
          <w:rFonts w:ascii="宋体" w:hAnsi="宋体"/>
          <w:kern w:val="0"/>
          <w:sz w:val="24"/>
        </w:rPr>
        <w:pict>
          <v:rect id="_x0000_s1026"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fillcolor="#aca899" stroked="f">
            <v:textbox>
              <w:txbxContent>
                <w:p w:rsidR="00D52303" w:rsidRDefault="00D52303"/>
              </w:txbxContent>
            </v:textbox>
            <w10:wrap type="none"/>
            <w10:anchorlock/>
          </v:rect>
        </w:pict>
      </w:r>
    </w:p>
    <w:p w:rsidR="00D52303" w:rsidRDefault="0027525B">
      <w:pPr>
        <w:spacing w:line="560" w:lineRule="exact"/>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内容和办法</w:t>
      </w:r>
      <w:r>
        <w:rPr>
          <w:rStyle w:val="NormalCharacter"/>
          <w:rFonts w:ascii="仿宋_GB2312" w:eastAsia="仿宋_GB2312" w:hAnsi="宋体" w:hint="eastAsia"/>
          <w:kern w:val="0"/>
          <w:sz w:val="32"/>
          <w:szCs w:val="32"/>
        </w:rPr>
        <w:t>：</w:t>
      </w:r>
    </w:p>
    <w:p w:rsidR="00733A4B" w:rsidRDefault="00733A4B" w:rsidP="00733A4B">
      <w:pPr>
        <w:spacing w:line="560" w:lineRule="exact"/>
        <w:ind w:firstLineChars="200" w:firstLine="683"/>
        <w:rPr>
          <w:rFonts w:ascii="仿宋_GB2312" w:eastAsia="仿宋_GB2312" w:hAnsi="仿宋_GB2312" w:cs="仿宋_GB2312"/>
          <w:b/>
          <w:sz w:val="34"/>
          <w:szCs w:val="34"/>
        </w:rPr>
      </w:pPr>
      <w:r>
        <w:rPr>
          <w:rFonts w:ascii="仿宋_GB2312" w:eastAsia="仿宋_GB2312" w:hAnsi="仿宋_GB2312" w:cs="仿宋_GB2312" w:hint="eastAsia"/>
          <w:b/>
          <w:sz w:val="34"/>
          <w:szCs w:val="34"/>
        </w:rPr>
        <w:t>案由分析：</w:t>
      </w:r>
    </w:p>
    <w:p w:rsidR="00733A4B" w:rsidRDefault="00733A4B" w:rsidP="00733A4B">
      <w:pPr>
        <w:spacing w:line="560" w:lineRule="exact"/>
        <w:ind w:firstLineChars="200" w:firstLine="640"/>
        <w:rPr>
          <w:rFonts w:ascii="仿宋" w:eastAsia="仿宋" w:hAnsi="仿宋" w:cs="仿宋_GB2312"/>
          <w:b/>
          <w:color w:val="000000"/>
          <w:sz w:val="32"/>
          <w:szCs w:val="32"/>
        </w:rPr>
      </w:pPr>
      <w:r>
        <w:rPr>
          <w:rFonts w:ascii="仿宋" w:eastAsia="仿宋" w:hAnsi="仿宋" w:cs="仿宋_GB2312" w:hint="eastAsia"/>
          <w:sz w:val="32"/>
          <w:szCs w:val="32"/>
          <w:shd w:val="clear" w:color="auto" w:fill="FFFFFF"/>
        </w:rPr>
        <w:t>随着信息技术的不断发展，电子商务作为一种新型的现代商业模式，将是未来商业发展的主趋势。我州农特产品资源丰富，有椪柑、百香果、香猪、食用菌等一系列特色农产品以及具有民族特色的银饰、瑶浴、刺绣、蜡染等，发展新型电商对推动我州农产品销售具有十分重要的作用。但我州的实际情况来看，农产品电商发展却相对滞后。</w:t>
      </w:r>
      <w:r>
        <w:rPr>
          <w:rFonts w:ascii="仿宋" w:eastAsia="仿宋" w:hAnsi="仿宋" w:cs="仿宋_GB2312" w:hint="eastAsia"/>
          <w:bCs/>
          <w:sz w:val="32"/>
          <w:szCs w:val="32"/>
          <w:shd w:val="clear" w:color="auto" w:fill="FFFFFF"/>
        </w:rPr>
        <w:t>主要存在的问题：</w:t>
      </w:r>
      <w:r>
        <w:rPr>
          <w:rFonts w:ascii="仿宋" w:eastAsia="仿宋" w:hAnsi="仿宋" w:cs="仿宋_GB2312" w:hint="eastAsia"/>
          <w:sz w:val="32"/>
          <w:szCs w:val="32"/>
          <w:shd w:val="clear" w:color="auto" w:fill="FFFFFF"/>
        </w:rPr>
        <w:t>一是</w:t>
      </w:r>
      <w:r>
        <w:rPr>
          <w:rStyle w:val="a6"/>
          <w:rFonts w:ascii="仿宋" w:eastAsia="仿宋" w:hAnsi="仿宋" w:cs="仿宋_GB2312" w:hint="eastAsia"/>
          <w:sz w:val="32"/>
          <w:szCs w:val="32"/>
          <w:shd w:val="clear" w:color="auto" w:fill="FFFFFF"/>
        </w:rPr>
        <w:t>重视不够</w:t>
      </w:r>
      <w:r>
        <w:rPr>
          <w:rFonts w:ascii="仿宋" w:eastAsia="仿宋" w:hAnsi="仿宋" w:cs="仿宋_GB2312" w:hint="eastAsia"/>
          <w:sz w:val="32"/>
          <w:szCs w:val="32"/>
          <w:shd w:val="clear" w:color="auto" w:fill="FFFFFF"/>
        </w:rPr>
        <w:t>，推动不足，从政府到社会各界对电子商务产业发展的</w:t>
      </w:r>
      <w:r>
        <w:rPr>
          <w:rFonts w:ascii="仿宋" w:eastAsia="仿宋" w:hAnsi="仿宋" w:cs="仿宋_GB2312" w:hint="eastAsia"/>
          <w:sz w:val="32"/>
          <w:szCs w:val="32"/>
          <w:shd w:val="clear" w:color="auto" w:fill="FFFFFF"/>
        </w:rPr>
        <w:lastRenderedPageBreak/>
        <w:t>认识尚待提高；二是上线农产品数量少，对网销产品的研究、设计、开发滞后，在线上能够购买到的我州农特产品非常少，且没有形成具有黔东南特色的网销商品品牌；三是缺乏统一运营建设，电商主体各自为战，未能形成合力；四是电商专业人才匮乏，高素质的电商人才和专业运营团队比较缺乏，特别是策划、美工、营销等专业性强的人才更是缺乏。</w:t>
      </w:r>
    </w:p>
    <w:p w:rsidR="00733A4B" w:rsidRDefault="00733A4B" w:rsidP="00733A4B">
      <w:pPr>
        <w:spacing w:line="56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工作建议：</w:t>
      </w:r>
    </w:p>
    <w:p w:rsidR="00733A4B" w:rsidRDefault="00733A4B" w:rsidP="00733A4B">
      <w:pPr>
        <w:spacing w:line="560" w:lineRule="exact"/>
        <w:ind w:firstLineChars="200" w:firstLine="643"/>
        <w:rPr>
          <w:rFonts w:ascii="仿宋" w:eastAsia="仿宋" w:hAnsi="仿宋" w:cs="仿宋_GB2312"/>
          <w:sz w:val="32"/>
          <w:szCs w:val="32"/>
          <w:shd w:val="clear" w:color="auto" w:fill="FFFFFF"/>
        </w:rPr>
      </w:pPr>
      <w:r>
        <w:rPr>
          <w:rFonts w:ascii="仿宋" w:eastAsia="仿宋" w:hAnsi="仿宋" w:cs="仿宋_GB2312" w:hint="eastAsia"/>
          <w:b/>
          <w:bCs/>
          <w:sz w:val="32"/>
          <w:szCs w:val="32"/>
          <w:shd w:val="clear" w:color="auto" w:fill="FFFFFF"/>
        </w:rPr>
        <w:t>一是在组织领导方面，强化政府的组织推动，政府必须发挥积极引导作用。</w:t>
      </w:r>
      <w:r>
        <w:rPr>
          <w:rFonts w:ascii="仿宋" w:eastAsia="仿宋" w:hAnsi="仿宋" w:cs="仿宋_GB2312" w:hint="eastAsia"/>
          <w:sz w:val="32"/>
          <w:szCs w:val="32"/>
          <w:shd w:val="clear" w:color="auto" w:fill="FFFFFF"/>
        </w:rPr>
        <w:t>成立强有力的黔东南州电商工作专班，整合工信、商务、农业农村、财政、乡村振兴、市场监督、金融等部门资源，指导全州农产品电商行业发展。</w:t>
      </w:r>
    </w:p>
    <w:p w:rsidR="00733A4B" w:rsidRDefault="00733A4B" w:rsidP="00733A4B">
      <w:pPr>
        <w:spacing w:line="560" w:lineRule="exact"/>
        <w:ind w:firstLineChars="200" w:firstLine="643"/>
        <w:rPr>
          <w:rFonts w:ascii="仿宋" w:eastAsia="仿宋" w:hAnsi="仿宋" w:cs="仿宋_GB2312"/>
          <w:sz w:val="32"/>
          <w:szCs w:val="32"/>
          <w:shd w:val="clear" w:color="auto" w:fill="FFFFFF"/>
        </w:rPr>
      </w:pPr>
      <w:r>
        <w:rPr>
          <w:rFonts w:ascii="仿宋" w:eastAsia="仿宋" w:hAnsi="仿宋" w:cs="仿宋_GB2312" w:hint="eastAsia"/>
          <w:b/>
          <w:bCs/>
          <w:sz w:val="32"/>
          <w:szCs w:val="32"/>
          <w:shd w:val="clear" w:color="auto" w:fill="FFFFFF"/>
        </w:rPr>
        <w:t>二是在产品培育方面，培育网络特色品牌。</w:t>
      </w:r>
      <w:r>
        <w:rPr>
          <w:rFonts w:ascii="仿宋" w:eastAsia="仿宋" w:hAnsi="仿宋" w:cs="仿宋_GB2312" w:hint="eastAsia"/>
          <w:sz w:val="32"/>
          <w:szCs w:val="32"/>
          <w:shd w:val="clear" w:color="auto" w:fill="FFFFFF"/>
        </w:rPr>
        <w:t>选取3—5个竞争力强的特色产品（如瑶药、香猪、油茶、茶叶等），精心设计富有黔东南特色的品牌标识、宣传口号、包装形象等，开发出几个辨识度高、销售潜力好的品牌产品。</w:t>
      </w:r>
    </w:p>
    <w:p w:rsidR="00733A4B" w:rsidRDefault="00733A4B" w:rsidP="00733A4B">
      <w:pPr>
        <w:spacing w:line="560" w:lineRule="exact"/>
        <w:ind w:firstLineChars="200" w:firstLine="643"/>
        <w:rPr>
          <w:rFonts w:ascii="仿宋" w:eastAsia="仿宋" w:hAnsi="仿宋" w:cs="仿宋_GB2312"/>
          <w:sz w:val="32"/>
          <w:szCs w:val="32"/>
          <w:shd w:val="clear" w:color="auto" w:fill="FFFFFF"/>
        </w:rPr>
      </w:pPr>
      <w:r>
        <w:rPr>
          <w:rFonts w:ascii="仿宋" w:eastAsia="仿宋" w:hAnsi="仿宋" w:cs="仿宋_GB2312" w:hint="eastAsia"/>
          <w:b/>
          <w:bCs/>
          <w:sz w:val="32"/>
          <w:szCs w:val="32"/>
          <w:shd w:val="clear" w:color="auto" w:fill="FFFFFF"/>
        </w:rPr>
        <w:t>三是在运营模式方面，实行“扶持龙头电商企业+电商资源整合”模式。</w:t>
      </w:r>
      <w:r>
        <w:rPr>
          <w:rFonts w:ascii="仿宋" w:eastAsia="仿宋" w:hAnsi="仿宋" w:cs="仿宋_GB2312" w:hint="eastAsia"/>
          <w:sz w:val="32"/>
          <w:szCs w:val="32"/>
          <w:shd w:val="clear" w:color="auto" w:fill="FFFFFF"/>
        </w:rPr>
        <w:t>一方面要有计划、有重点、有针对性地帮助和扶持优秀电商平台企业，积极为电商龙头企业提供资金扶持，引导企业延伸产业链条，发挥其示范引领作用。另一方面，要引导州内分散的各电商企业和电商自由职业者抱团发展。成立强有力的黔东南州电子商务协会，通过建立功能完备的电子商务平台，将小、散、弱的电商经营者联合在一起，构建一个新的</w:t>
      </w:r>
      <w:r>
        <w:rPr>
          <w:rFonts w:ascii="仿宋" w:eastAsia="仿宋" w:hAnsi="仿宋" w:cs="仿宋_GB2312" w:hint="eastAsia"/>
          <w:sz w:val="32"/>
          <w:szCs w:val="32"/>
          <w:shd w:val="clear" w:color="auto" w:fill="FFFFFF"/>
        </w:rPr>
        <w:lastRenderedPageBreak/>
        <w:t>集体电商模式，提升我州农产品网销的竞争力。（备注：电子商务协会州县也都成立的有，但是由于电商企业能力水平较低以及缺少必要的政策资金支持等发挥作用极其有限。建议召集正在进行实操的几家电商企业负责人座谈，充分了解电商企业在产品打造、政策需求、发展遇到的困难问题、未来发展想法，有必要的话重新进行改组）</w:t>
      </w:r>
    </w:p>
    <w:p w:rsidR="00733A4B" w:rsidRDefault="00733A4B" w:rsidP="00733A4B">
      <w:pPr>
        <w:spacing w:line="560" w:lineRule="exact"/>
        <w:ind w:firstLineChars="200" w:firstLine="643"/>
        <w:rPr>
          <w:rFonts w:ascii="仿宋" w:eastAsia="仿宋" w:hAnsi="仿宋" w:cs="仿宋_GB2312"/>
          <w:sz w:val="32"/>
          <w:szCs w:val="32"/>
          <w:shd w:val="clear" w:color="auto" w:fill="FFFFFF"/>
        </w:rPr>
      </w:pPr>
      <w:r>
        <w:rPr>
          <w:rFonts w:ascii="仿宋" w:eastAsia="仿宋" w:hAnsi="仿宋" w:cs="仿宋_GB2312" w:hint="eastAsia"/>
          <w:b/>
          <w:bCs/>
          <w:sz w:val="32"/>
          <w:szCs w:val="32"/>
          <w:shd w:val="clear" w:color="auto" w:fill="FFFFFF"/>
        </w:rPr>
        <w:t>四是在销售渠道方面，深化东西部协作。</w:t>
      </w:r>
      <w:r>
        <w:rPr>
          <w:rFonts w:ascii="仿宋" w:eastAsia="仿宋" w:hAnsi="仿宋" w:cs="仿宋_GB2312" w:hint="eastAsia"/>
          <w:sz w:val="32"/>
          <w:szCs w:val="32"/>
          <w:shd w:val="clear" w:color="auto" w:fill="FFFFFF"/>
        </w:rPr>
        <w:t>推动与广东、浙江、澳门等多地的协作，推动转型升级，开展线上电商平台产销对接。</w:t>
      </w:r>
    </w:p>
    <w:p w:rsidR="00733A4B" w:rsidRDefault="00733A4B" w:rsidP="00733A4B">
      <w:pPr>
        <w:spacing w:line="560" w:lineRule="exact"/>
        <w:ind w:firstLineChars="200" w:firstLine="643"/>
        <w:rPr>
          <w:rFonts w:ascii="仿宋" w:eastAsia="仿宋" w:hAnsi="仿宋" w:cs="仿宋_GB2312"/>
          <w:bCs/>
          <w:sz w:val="32"/>
          <w:szCs w:val="32"/>
        </w:rPr>
      </w:pPr>
      <w:r>
        <w:rPr>
          <w:rFonts w:ascii="仿宋" w:eastAsia="仿宋" w:hAnsi="仿宋" w:cs="仿宋_GB2312" w:hint="eastAsia"/>
          <w:b/>
          <w:bCs/>
          <w:sz w:val="32"/>
          <w:szCs w:val="32"/>
          <w:shd w:val="clear" w:color="auto" w:fill="FFFFFF"/>
        </w:rPr>
        <w:t>五是在人才培养方面，加强人才引进和挖掘。</w:t>
      </w:r>
      <w:r>
        <w:rPr>
          <w:rFonts w:ascii="仿宋" w:eastAsia="仿宋" w:hAnsi="仿宋" w:cs="仿宋_GB2312" w:hint="eastAsia"/>
          <w:sz w:val="32"/>
          <w:szCs w:val="32"/>
          <w:shd w:val="clear" w:color="auto" w:fill="FFFFFF"/>
        </w:rPr>
        <w:t>针对电子商务人才的创新创业需求，人社部门在引进高层次人才时，考虑引进电商领域的专业技术人才。文旅部门要在州内大力挖掘和培养短视频、网红直播等电子商务新业态、新模式实用人才。</w:t>
      </w:r>
    </w:p>
    <w:p w:rsidR="00D52303" w:rsidRPr="00733A4B" w:rsidRDefault="00D52303">
      <w:pPr>
        <w:spacing w:line="560" w:lineRule="exact"/>
        <w:ind w:firstLineChars="200" w:firstLine="640"/>
        <w:rPr>
          <w:rFonts w:ascii="仿宋" w:eastAsia="仿宋" w:hAnsi="仿宋" w:cs="仿宋"/>
          <w:color w:val="333333"/>
          <w:sz w:val="32"/>
          <w:szCs w:val="32"/>
          <w:shd w:val="clear" w:color="auto" w:fill="FFFFFF"/>
        </w:rPr>
      </w:pPr>
    </w:p>
    <w:p w:rsidR="00D52303" w:rsidRDefault="00D52303">
      <w:pPr>
        <w:spacing w:line="560" w:lineRule="exact"/>
        <w:ind w:firstLineChars="200" w:firstLine="640"/>
        <w:rPr>
          <w:rFonts w:ascii="仿宋" w:eastAsia="仿宋" w:hAnsi="仿宋" w:cs="仿宋"/>
          <w:color w:val="333333"/>
          <w:sz w:val="32"/>
          <w:szCs w:val="32"/>
          <w:shd w:val="clear" w:color="auto" w:fill="FFFFFF"/>
        </w:rPr>
      </w:pPr>
    </w:p>
    <w:p w:rsidR="00D52303" w:rsidRDefault="0027525B">
      <w:pPr>
        <w:spacing w:line="560" w:lineRule="exact"/>
        <w:ind w:firstLineChars="200" w:firstLine="643"/>
        <w:rPr>
          <w:rStyle w:val="NormalCharacter"/>
          <w:rFonts w:ascii="仿宋" w:eastAsia="仿宋" w:hAnsi="仿宋" w:cs="仿宋"/>
          <w:kern w:val="0"/>
          <w:sz w:val="32"/>
          <w:szCs w:val="32"/>
        </w:rPr>
      </w:pPr>
      <w:r>
        <w:rPr>
          <w:rStyle w:val="NormalCharacter"/>
          <w:rFonts w:ascii="黑体" w:eastAsia="黑体" w:hAnsi="黑体" w:cs="黑体" w:hint="eastAsia"/>
          <w:b/>
          <w:bCs/>
          <w:kern w:val="0"/>
          <w:sz w:val="32"/>
          <w:szCs w:val="32"/>
        </w:rPr>
        <w:t>注：</w:t>
      </w:r>
      <w:r>
        <w:rPr>
          <w:rStyle w:val="NormalCharacter"/>
          <w:rFonts w:ascii="仿宋" w:eastAsia="仿宋" w:hAnsi="仿宋" w:cs="仿宋" w:hint="eastAsia"/>
          <w:kern w:val="0"/>
          <w:sz w:val="32"/>
          <w:szCs w:val="32"/>
        </w:rPr>
        <w:t>1</w:t>
      </w:r>
      <w:r>
        <w:rPr>
          <w:rStyle w:val="NormalCharacter"/>
          <w:rFonts w:ascii="仿宋" w:eastAsia="仿宋" w:hAnsi="仿宋" w:cs="仿宋" w:hint="eastAsia"/>
          <w:kern w:val="0"/>
          <w:sz w:val="32"/>
          <w:szCs w:val="32"/>
        </w:rPr>
        <w:t>、提案会办单位需将会办意见送主办单位，由主办单位连同《提案答复件》、《征询意见表》一并抄送州政协；（涉及目标考核）</w:t>
      </w:r>
    </w:p>
    <w:p w:rsidR="00D52303" w:rsidRDefault="0027525B">
      <w:pPr>
        <w:spacing w:line="560" w:lineRule="exact"/>
        <w:ind w:firstLineChars="400" w:firstLine="128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w:t>
      </w:r>
      <w:r>
        <w:rPr>
          <w:rStyle w:val="NormalCharacter"/>
          <w:rFonts w:ascii="仿宋" w:eastAsia="仿宋" w:hAnsi="仿宋" w:cs="仿宋" w:hint="eastAsia"/>
          <w:kern w:val="0"/>
          <w:sz w:val="32"/>
          <w:szCs w:val="32"/>
        </w:rPr>
        <w:t>、州政协联系方式：州政协办</w:t>
      </w:r>
      <w:r>
        <w:rPr>
          <w:rStyle w:val="NormalCharacter"/>
          <w:rFonts w:ascii="仿宋" w:eastAsia="仿宋" w:hAnsi="仿宋" w:cs="仿宋" w:hint="eastAsia"/>
          <w:kern w:val="0"/>
          <w:sz w:val="32"/>
          <w:szCs w:val="32"/>
        </w:rPr>
        <w:t>402</w:t>
      </w:r>
      <w:r>
        <w:rPr>
          <w:rStyle w:val="NormalCharacter"/>
          <w:rFonts w:ascii="仿宋" w:eastAsia="仿宋" w:hAnsi="仿宋" w:cs="仿宋" w:hint="eastAsia"/>
          <w:kern w:val="0"/>
          <w:sz w:val="32"/>
          <w:szCs w:val="32"/>
        </w:rPr>
        <w:t>室、传真</w:t>
      </w:r>
      <w:r>
        <w:rPr>
          <w:rStyle w:val="NormalCharacter"/>
          <w:rFonts w:ascii="仿宋" w:eastAsia="仿宋" w:hAnsi="仿宋" w:cs="仿宋" w:hint="eastAsia"/>
          <w:kern w:val="0"/>
          <w:sz w:val="32"/>
          <w:szCs w:val="32"/>
        </w:rPr>
        <w:t>8428882</w:t>
      </w:r>
      <w:r>
        <w:rPr>
          <w:rStyle w:val="NormalCharacter"/>
          <w:rFonts w:ascii="仿宋" w:eastAsia="仿宋" w:hAnsi="仿宋" w:cs="仿宋" w:hint="eastAsia"/>
          <w:kern w:val="0"/>
          <w:sz w:val="32"/>
          <w:szCs w:val="32"/>
        </w:rPr>
        <w:t>，协同账号：州政协办公室收发员（备注：</w:t>
      </w:r>
      <w:r>
        <w:rPr>
          <w:rStyle w:val="NormalCharacter"/>
          <w:rFonts w:ascii="仿宋" w:eastAsia="仿宋" w:hAnsi="仿宋" w:cs="仿宋" w:hint="eastAsia"/>
          <w:kern w:val="0"/>
          <w:sz w:val="32"/>
          <w:szCs w:val="32"/>
        </w:rPr>
        <w:t>XXX</w:t>
      </w:r>
      <w:r>
        <w:rPr>
          <w:rStyle w:val="NormalCharacter"/>
          <w:rFonts w:ascii="仿宋" w:eastAsia="仿宋" w:hAnsi="仿宋" w:cs="仿宋" w:hint="eastAsia"/>
          <w:kern w:val="0"/>
          <w:sz w:val="32"/>
          <w:szCs w:val="32"/>
        </w:rPr>
        <w:t>号提案答复件）。</w:t>
      </w:r>
    </w:p>
    <w:sectPr w:rsidR="00D52303" w:rsidSect="00D52303">
      <w:headerReference w:type="default"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25B" w:rsidRDefault="0027525B" w:rsidP="00D52303">
      <w:r>
        <w:separator/>
      </w:r>
    </w:p>
  </w:endnote>
  <w:endnote w:type="continuationSeparator" w:id="1">
    <w:p w:rsidR="0027525B" w:rsidRDefault="0027525B" w:rsidP="00D523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1"/>
    </w:sdtPr>
    <w:sdtContent>
      <w:p w:rsidR="00D52303" w:rsidRDefault="00D52303">
        <w:pPr>
          <w:pStyle w:val="a3"/>
          <w:jc w:val="center"/>
        </w:pPr>
        <w:r w:rsidRPr="00D52303">
          <w:fldChar w:fldCharType="begin"/>
        </w:r>
        <w:r w:rsidR="0027525B">
          <w:instrText xml:space="preserve"> PAGE   \* MERGEFORMAT </w:instrText>
        </w:r>
        <w:r w:rsidRPr="00D52303">
          <w:fldChar w:fldCharType="separate"/>
        </w:r>
        <w:r w:rsidR="006A52BC" w:rsidRPr="006A52BC">
          <w:rPr>
            <w:noProof/>
            <w:lang w:val="zh-CN"/>
          </w:rPr>
          <w:t>1</w:t>
        </w:r>
        <w:r>
          <w:rPr>
            <w:lang w:val="zh-CN"/>
          </w:rPr>
          <w:fldChar w:fldCharType="end"/>
        </w:r>
      </w:p>
    </w:sdtContent>
  </w:sdt>
  <w:p w:rsidR="00D52303" w:rsidRDefault="00D5230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25B" w:rsidRDefault="0027525B" w:rsidP="00D52303">
      <w:r>
        <w:separator/>
      </w:r>
    </w:p>
  </w:footnote>
  <w:footnote w:type="continuationSeparator" w:id="1">
    <w:p w:rsidR="0027525B" w:rsidRDefault="0027525B" w:rsidP="00D52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03" w:rsidRDefault="00D52303">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FB6911"/>
    <w:rsid w:val="00062089"/>
    <w:rsid w:val="0027525B"/>
    <w:rsid w:val="002F6404"/>
    <w:rsid w:val="00372D70"/>
    <w:rsid w:val="004D0222"/>
    <w:rsid w:val="004E6BC5"/>
    <w:rsid w:val="00507FB8"/>
    <w:rsid w:val="00551F39"/>
    <w:rsid w:val="00554776"/>
    <w:rsid w:val="00654375"/>
    <w:rsid w:val="006A52BC"/>
    <w:rsid w:val="007055DB"/>
    <w:rsid w:val="00733A4B"/>
    <w:rsid w:val="007D1DFD"/>
    <w:rsid w:val="00840276"/>
    <w:rsid w:val="008A6967"/>
    <w:rsid w:val="008E32D7"/>
    <w:rsid w:val="008E5289"/>
    <w:rsid w:val="00A351EC"/>
    <w:rsid w:val="00A75BD7"/>
    <w:rsid w:val="00A94399"/>
    <w:rsid w:val="00A97C93"/>
    <w:rsid w:val="00C76ECC"/>
    <w:rsid w:val="00D123BF"/>
    <w:rsid w:val="00D52303"/>
    <w:rsid w:val="00DD129A"/>
    <w:rsid w:val="00EA1493"/>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303"/>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52303"/>
    <w:pPr>
      <w:snapToGrid w:val="0"/>
      <w:jc w:val="left"/>
    </w:pPr>
    <w:rPr>
      <w:sz w:val="18"/>
      <w:szCs w:val="18"/>
    </w:rPr>
  </w:style>
  <w:style w:type="paragraph" w:styleId="a4">
    <w:name w:val="header"/>
    <w:basedOn w:val="a"/>
    <w:qFormat/>
    <w:rsid w:val="00D52303"/>
    <w:pPr>
      <w:pBdr>
        <w:bottom w:val="single" w:sz="6" w:space="0" w:color="000000"/>
      </w:pBdr>
      <w:snapToGrid w:val="0"/>
      <w:jc w:val="center"/>
    </w:pPr>
    <w:rPr>
      <w:sz w:val="18"/>
      <w:szCs w:val="18"/>
    </w:rPr>
  </w:style>
  <w:style w:type="paragraph" w:styleId="a5">
    <w:name w:val="Normal (Web)"/>
    <w:basedOn w:val="a"/>
    <w:qFormat/>
    <w:rsid w:val="00D52303"/>
    <w:pPr>
      <w:spacing w:beforeAutospacing="1" w:afterAutospacing="1"/>
      <w:jc w:val="left"/>
    </w:pPr>
    <w:rPr>
      <w:kern w:val="0"/>
      <w:sz w:val="24"/>
    </w:rPr>
  </w:style>
  <w:style w:type="character" w:styleId="a6">
    <w:name w:val="Strong"/>
    <w:qFormat/>
    <w:rsid w:val="00D52303"/>
    <w:rPr>
      <w:rFonts w:cs="Times New Roman"/>
      <w:b/>
      <w:bCs/>
    </w:rPr>
  </w:style>
  <w:style w:type="character" w:styleId="a7">
    <w:name w:val="Hyperlink"/>
    <w:basedOn w:val="NormalCharacter"/>
    <w:semiHidden/>
    <w:qFormat/>
    <w:rsid w:val="00D52303"/>
    <w:rPr>
      <w:color w:val="0000FF"/>
      <w:u w:val="single"/>
    </w:rPr>
  </w:style>
  <w:style w:type="character" w:customStyle="1" w:styleId="NormalCharacter">
    <w:name w:val="NormalCharacter"/>
    <w:semiHidden/>
    <w:qFormat/>
    <w:rsid w:val="00D52303"/>
  </w:style>
  <w:style w:type="paragraph" w:customStyle="1" w:styleId="Heading1">
    <w:name w:val="Heading1"/>
    <w:basedOn w:val="a"/>
    <w:link w:val="UserStyle3"/>
    <w:qFormat/>
    <w:rsid w:val="00D52303"/>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rsid w:val="00D52303"/>
    <w:tblPr>
      <w:tblCellMar>
        <w:top w:w="0" w:type="dxa"/>
        <w:left w:w="0" w:type="dxa"/>
        <w:bottom w:w="0" w:type="dxa"/>
        <w:right w:w="0" w:type="dxa"/>
      </w:tblCellMar>
    </w:tblPr>
  </w:style>
  <w:style w:type="paragraph" w:customStyle="1" w:styleId="Acetate">
    <w:name w:val="Acetate"/>
    <w:basedOn w:val="a"/>
    <w:qFormat/>
    <w:rsid w:val="00D52303"/>
    <w:rPr>
      <w:sz w:val="18"/>
      <w:szCs w:val="18"/>
    </w:rPr>
  </w:style>
  <w:style w:type="paragraph" w:customStyle="1" w:styleId="UserStyle0">
    <w:name w:val="UserStyle_0"/>
    <w:basedOn w:val="a"/>
    <w:qFormat/>
    <w:rsid w:val="00D52303"/>
    <w:pPr>
      <w:spacing w:before="100" w:beforeAutospacing="1" w:after="100" w:afterAutospacing="1"/>
      <w:jc w:val="left"/>
    </w:pPr>
    <w:rPr>
      <w:rFonts w:ascii="黑体" w:eastAsia="黑体" w:hAnsi="宋体" w:cs="宋体"/>
      <w:b/>
      <w:bCs/>
      <w:kern w:val="0"/>
      <w:sz w:val="36"/>
      <w:szCs w:val="36"/>
    </w:rPr>
  </w:style>
  <w:style w:type="paragraph" w:customStyle="1" w:styleId="UserStyle1">
    <w:name w:val="UserStyle_1"/>
    <w:basedOn w:val="a"/>
    <w:qFormat/>
    <w:rsid w:val="00D52303"/>
    <w:pPr>
      <w:spacing w:before="100" w:beforeAutospacing="1" w:after="100" w:afterAutospacing="1"/>
      <w:jc w:val="left"/>
    </w:pPr>
    <w:rPr>
      <w:rFonts w:ascii="黑体" w:eastAsia="黑体" w:hAnsi="宋体" w:cs="宋体"/>
      <w:b/>
      <w:bCs/>
      <w:kern w:val="0"/>
      <w:sz w:val="54"/>
      <w:szCs w:val="54"/>
    </w:rPr>
  </w:style>
  <w:style w:type="paragraph" w:customStyle="1" w:styleId="UserStyle2">
    <w:name w:val="UserStyle_2"/>
    <w:basedOn w:val="a"/>
    <w:qFormat/>
    <w:rsid w:val="00D52303"/>
    <w:pPr>
      <w:spacing w:before="100" w:beforeAutospacing="1" w:after="100" w:afterAutospacing="1"/>
      <w:jc w:val="left"/>
    </w:pPr>
    <w:rPr>
      <w:rFonts w:ascii="宋体" w:hAnsi="宋体"/>
      <w:kern w:val="0"/>
      <w:sz w:val="24"/>
    </w:rPr>
  </w:style>
  <w:style w:type="character" w:customStyle="1" w:styleId="UserStyle3">
    <w:name w:val="UserStyle_3"/>
    <w:basedOn w:val="NormalCharacter"/>
    <w:link w:val="Heading1"/>
    <w:qFormat/>
    <w:rsid w:val="00D52303"/>
    <w:rPr>
      <w:rFonts w:ascii="宋体" w:hAnsi="宋体" w:cs="宋体"/>
      <w:b/>
      <w:bCs/>
      <w:kern w:val="36"/>
      <w:sz w:val="48"/>
      <w:szCs w:val="48"/>
    </w:rPr>
  </w:style>
  <w:style w:type="character" w:customStyle="1" w:styleId="UserStyle4">
    <w:name w:val="UserStyle_4"/>
    <w:basedOn w:val="NormalCharacter"/>
    <w:qFormat/>
    <w:rsid w:val="00D52303"/>
  </w:style>
  <w:style w:type="paragraph" w:customStyle="1" w:styleId="HtmlNormal">
    <w:name w:val="HtmlNormal"/>
    <w:basedOn w:val="a"/>
    <w:semiHidden/>
    <w:qFormat/>
    <w:rsid w:val="00D52303"/>
    <w:pPr>
      <w:spacing w:before="100" w:beforeAutospacing="1" w:after="100" w:afterAutospacing="1"/>
      <w:jc w:val="left"/>
    </w:pPr>
    <w:rPr>
      <w:rFonts w:ascii="宋体" w:hAnsi="宋体"/>
      <w:kern w:val="0"/>
      <w:sz w:val="24"/>
    </w:rPr>
  </w:style>
  <w:style w:type="character" w:customStyle="1" w:styleId="Char">
    <w:name w:val="页脚 Char"/>
    <w:basedOn w:val="a0"/>
    <w:link w:val="a3"/>
    <w:uiPriority w:val="99"/>
    <w:qFormat/>
    <w:rsid w:val="00D52303"/>
    <w:rPr>
      <w:rFonts w:cstheme="minorBidi"/>
      <w:kern w:val="2"/>
      <w:sz w:val="18"/>
      <w:szCs w:val="18"/>
    </w:rPr>
  </w:style>
  <w:style w:type="paragraph" w:styleId="a8">
    <w:name w:val="Balloon Text"/>
    <w:basedOn w:val="a"/>
    <w:link w:val="Char0"/>
    <w:rsid w:val="00733A4B"/>
    <w:rPr>
      <w:sz w:val="18"/>
      <w:szCs w:val="18"/>
    </w:rPr>
  </w:style>
  <w:style w:type="character" w:customStyle="1" w:styleId="Char0">
    <w:name w:val="批注框文本 Char"/>
    <w:basedOn w:val="a0"/>
    <w:link w:val="a8"/>
    <w:rsid w:val="00733A4B"/>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1381</Characters>
  <Application>Microsoft Office Word</Application>
  <DocSecurity>0</DocSecurity>
  <Lines>11</Lines>
  <Paragraphs>3</Paragraphs>
  <ScaleCrop>false</ScaleCrop>
  <Company>Micorosoft</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3</cp:revision>
  <cp:lastPrinted>2021-02-26T02:55:00Z</cp:lastPrinted>
  <dcterms:created xsi:type="dcterms:W3CDTF">2022-01-04T07:53:00Z</dcterms:created>
  <dcterms:modified xsi:type="dcterms:W3CDTF">2022-01-04T07:54:00Z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