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before="0" w:beforeAutospacing="0" w:after="0" w:afterAutospacing="0" w:line="600" w:lineRule="exact"/>
        <w:jc w:val="center"/>
        <w:rPr>
          <w:rStyle w:val="10"/>
          <w:rFonts w:ascii="黑体" w:eastAsia="黑体"/>
          <w:sz w:val="44"/>
          <w:szCs w:val="44"/>
        </w:rPr>
      </w:pPr>
      <w:r>
        <w:rPr>
          <w:rStyle w:val="8"/>
          <w:rFonts w:ascii="黑体" w:eastAsia="黑体" w:cs="宋体"/>
          <w:sz w:val="44"/>
          <w:szCs w:val="44"/>
        </w:rPr>
        <w:t>中国人民政治协商会议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rFonts w:hint="eastAsia"/>
          <w:sz w:val="44"/>
          <w:szCs w:val="44"/>
        </w:rPr>
      </w:pPr>
      <w:r>
        <w:rPr>
          <w:rStyle w:val="10"/>
          <w:sz w:val="44"/>
          <w:szCs w:val="44"/>
        </w:rPr>
        <w:t>黔东南苗族侗族自治州委员会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rFonts w:hint="eastAsia"/>
          <w:sz w:val="44"/>
          <w:szCs w:val="44"/>
        </w:rPr>
      </w:pPr>
      <w:r>
        <w:rPr>
          <w:rStyle w:val="10"/>
          <w:sz w:val="44"/>
          <w:szCs w:val="44"/>
        </w:rPr>
        <w:t>提</w:t>
      </w:r>
      <w:r>
        <w:rPr>
          <w:rStyle w:val="10"/>
          <w:rFonts w:hint="eastAsia"/>
          <w:sz w:val="44"/>
          <w:szCs w:val="44"/>
        </w:rPr>
        <w:t xml:space="preserve">   </w:t>
      </w:r>
      <w:r>
        <w:rPr>
          <w:rStyle w:val="10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0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0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true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BYAAABkcnMvUEsBAhQAFAAAAAgAh07i&#10;QK3ccfDTAAAAAwEAAA8AAAAAAAAAAQAgAAAAOAAAAGRycy9kb3ducmV2LnhtbFBLAQIUABQAAAAI&#10;AIdO4kDEGEtAowEAACwDAAAOAAAAAAAAAAEAIAAAADgBAABkcnMvZTJvRG9jLnhtbFBLBQYAAAAA&#10;BgAGAFkBAABN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0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0"/>
          <w:rFonts w:ascii="宋体" w:hAnsi="宋体"/>
          <w:kern w:val="0"/>
          <w:sz w:val="24"/>
        </w:rPr>
        <w:t>第十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0"/>
          <w:rFonts w:ascii="宋体" w:hAnsi="宋体"/>
          <w:kern w:val="0"/>
          <w:sz w:val="24"/>
        </w:rPr>
        <w:t>届第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0"/>
          <w:rFonts w:ascii="宋体" w:hAnsi="宋体"/>
          <w:kern w:val="0"/>
          <w:sz w:val="24"/>
        </w:rPr>
        <w:t>次会议　       　第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>074</w:t>
      </w:r>
      <w:r>
        <w:rPr>
          <w:rStyle w:val="10"/>
          <w:rFonts w:ascii="宋体" w:hAnsi="宋体"/>
          <w:kern w:val="0"/>
          <w:sz w:val="24"/>
        </w:rPr>
        <w:t xml:space="preserve">号　    </w:t>
      </w:r>
      <w:r>
        <w:rPr>
          <w:rStyle w:val="10"/>
          <w:rFonts w:hint="eastAsia" w:ascii="宋体" w:hAnsi="宋体"/>
          <w:kern w:val="0"/>
          <w:sz w:val="24"/>
        </w:rPr>
        <w:t xml:space="preserve">    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 xml:space="preserve"> 类别：社会建设类     </w:t>
      </w:r>
    </w:p>
    <w:p>
      <w:pPr>
        <w:spacing w:line="320" w:lineRule="exact"/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true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FgAAAGRycy9QSwECFAAUAAAACACH&#10;TuJA8zFbTtMAAAADAQAADwAAAAAAAAABACAAAAA4AAAAZHJzL2Rvd25yZXYueG1sUEsBAhQAFAAA&#10;AAgAh07iQIOCxBSlAQAALAMAAA4AAAAAAAAAAQAgAAAAOAEAAGRycy9lMm9Eb2MueG1sUEsFBgAA&#10;AAAGAAYAWQEAAE8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6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</w:pPr>
            <w:bookmarkStart w:id="0" w:name="_GoBack"/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关于深入推进农村土地流转的建议</w:t>
            </w:r>
            <w:bookmarkEnd w:id="0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主办：州自然资源局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 xml:space="preserve">    会办：州委编办、州农业农村局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黑体" w:hAnsi="宋体" w:eastAsia="黑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0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0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人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李</w:t>
            </w:r>
            <w:r>
              <w:rPr>
                <w:rFonts w:hint="eastAsia"/>
                <w:lang w:val="en-US" w:eastAsia="zh-CN"/>
              </w:rPr>
              <w:t xml:space="preserve">   玲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0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</w:rPr>
              <w:t>黄平县归侨侨眷联合会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55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6100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  <w:t>13885518128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0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0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true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Ct3HHw0wAAAAMBAAAPAAAAAAAAAAEAIAAAADgAAABkcnMvZG93bnJldi54bWxQSwECFAAUAAAA&#10;CACHTuJApQr876QBAAAsAwAADgAAAAAAAAABACAAAAA4AQAAZHJzL2Uyb0RvYy54bWxQSwUGAAAA&#10;AAYABgBZAQAAT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10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0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0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left="0" w:leftChars="0" w:firstLine="640" w:firstLineChars="200"/>
        <w:rPr>
          <w:rStyle w:val="10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0"/>
          <w:rFonts w:hint="eastAsia" w:ascii="仿宋_GB2312" w:hAnsi="宋体" w:eastAsia="仿宋_GB2312"/>
          <w:kern w:val="0"/>
          <w:sz w:val="32"/>
          <w:szCs w:val="32"/>
        </w:rPr>
        <w:t>近年来，农村土地流转虽然取得一定成效，但也存在一些问题：一是土地流转的总量偏少，连片规模不大，不宜大规模开发经营。二是土地流转的层次较低，多数农田流转是口头协议、代耕形式，易造成农田抛荒。三是土地流转手续不</w:t>
      </w:r>
      <w:r>
        <w:rPr>
          <w:rStyle w:val="10"/>
          <w:rFonts w:hint="eastAsia" w:ascii="仿宋_GB2312" w:hAnsi="宋体" w:eastAsia="仿宋_GB2312"/>
          <w:kern w:val="0"/>
          <w:sz w:val="32"/>
          <w:szCs w:val="32"/>
          <w:lang w:eastAsia="zh-CN"/>
        </w:rPr>
        <w:t>规范</w:t>
      </w:r>
      <w:r>
        <w:rPr>
          <w:rStyle w:val="10"/>
          <w:rFonts w:hint="eastAsia" w:ascii="仿宋_GB2312" w:hAnsi="宋体" w:eastAsia="仿宋_GB2312"/>
          <w:kern w:val="0"/>
          <w:sz w:val="32"/>
          <w:szCs w:val="32"/>
        </w:rPr>
        <w:t>，多数没有签订规范的流转合同，易产生纠纷，土地流转期限较短，有的承租方采取短期行为，不愿作较多投入，未能很好落实保护耕地措施。四是流转机制不完善，中介组织匮乏，出租方找不到承租方，只好请人代耕或无偿倒贴转让，而想扩大经营规模的专业大户，又难以找到有流转意向的对象。五是农业效益比较低，农民对规模经营积极性不高，制约着土地流转。</w:t>
      </w:r>
    </w:p>
    <w:p>
      <w:pPr>
        <w:spacing w:line="560" w:lineRule="exact"/>
        <w:ind w:left="0" w:leftChars="0" w:firstLine="640" w:firstLineChars="200"/>
        <w:rPr>
          <w:rStyle w:val="10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0"/>
          <w:rFonts w:hint="eastAsia" w:ascii="仿宋_GB2312" w:hAnsi="宋体" w:eastAsia="仿宋_GB2312"/>
          <w:kern w:val="0"/>
          <w:sz w:val="32"/>
          <w:szCs w:val="32"/>
        </w:rPr>
        <w:t>建议：</w:t>
      </w:r>
    </w:p>
    <w:p>
      <w:pPr>
        <w:spacing w:line="560" w:lineRule="exact"/>
        <w:ind w:left="0" w:leftChars="0" w:firstLine="640" w:firstLineChars="200"/>
        <w:rPr>
          <w:rStyle w:val="10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0"/>
          <w:rFonts w:hint="eastAsia" w:ascii="仿宋_GB2312" w:hAnsi="宋体" w:eastAsia="仿宋_GB2312"/>
          <w:kern w:val="0"/>
          <w:sz w:val="32"/>
          <w:szCs w:val="32"/>
        </w:rPr>
        <w:t>一、把土地流转作为推进农村改革发展的重要举措，充分认识土地流转的重要性和必要性， 制定扶植政策，积极稳妥地推进土地使用权流转。</w:t>
      </w:r>
    </w:p>
    <w:p>
      <w:pPr>
        <w:spacing w:line="560" w:lineRule="exact"/>
        <w:ind w:left="0" w:leftChars="0" w:firstLine="640" w:firstLineChars="200"/>
        <w:rPr>
          <w:rStyle w:val="10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0"/>
          <w:rFonts w:hint="eastAsia" w:ascii="仿宋_GB2312" w:hAnsi="宋体" w:eastAsia="仿宋_GB2312"/>
          <w:kern w:val="0"/>
          <w:sz w:val="32"/>
          <w:szCs w:val="32"/>
        </w:rPr>
        <w:t>二、成立县级耕地、林地流转管理服务机构，专门指导土地流转工作，土地流转应坚持依法、自愿、有偿的原则规范有序进行，不论采取什么形式，应依照农村土地承包法的规定，办理签约和登记手续，并报管理机构备案。</w:t>
      </w:r>
    </w:p>
    <w:p>
      <w:pPr>
        <w:spacing w:line="560" w:lineRule="exact"/>
        <w:ind w:left="0" w:leftChars="0" w:firstLine="640" w:firstLineChars="200"/>
        <w:rPr>
          <w:rStyle w:val="10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0"/>
          <w:rFonts w:hint="eastAsia" w:ascii="仿宋_GB2312" w:hAnsi="宋体" w:eastAsia="仿宋_GB2312"/>
          <w:kern w:val="0"/>
          <w:sz w:val="32"/>
          <w:szCs w:val="32"/>
        </w:rPr>
        <w:t>三、乡镇要做好流转土地的登记、咨询、评估，推动土地流转合同的签订、合同鉴证手续的办理、合同纠纷的调解等，依法保障流转双方合法权益。</w:t>
      </w:r>
    </w:p>
    <w:p>
      <w:pPr>
        <w:spacing w:line="560" w:lineRule="exact"/>
        <w:ind w:left="0" w:leftChars="0" w:firstLine="640" w:firstLineChars="200"/>
        <w:rPr>
          <w:rStyle w:val="10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0"/>
          <w:rFonts w:hint="eastAsia" w:ascii="仿宋_GB2312" w:hAnsi="宋体" w:eastAsia="仿宋_GB2312"/>
          <w:kern w:val="0"/>
          <w:sz w:val="32"/>
          <w:szCs w:val="32"/>
        </w:rPr>
        <w:t>四、发展农业专业化经营，促进土地流转，通过“公司+基地+农户”产业化模式，促进农业结构合理调整，多方位多形式不断扩大规模种植，加大基地建设推动土地规模流转。积极研究把农户中经营粗放、土地效率较低的土地集中起来，发展高效生态农业的方法和途径，在政策上和开发资金上给予适当的倾斜，采取多种形式鼓励种养大户发展规模经营。</w:t>
      </w:r>
    </w:p>
    <w:p>
      <w:pPr>
        <w:spacing w:line="560" w:lineRule="exact"/>
        <w:ind w:left="0" w:leftChars="0" w:firstLine="640" w:firstLineChars="200"/>
        <w:rPr>
          <w:rStyle w:val="10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注：1、提案会办单位需将会办意见送主办单位，由主办单位连同《提案答复件》、《征询意见表》一并抄送州政协；（涉及目标考核）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left="0" w:leftChars="0" w:firstLine="640" w:firstLineChars="200"/>
        <w:rPr>
          <w:rStyle w:val="10"/>
          <w:rFonts w:hint="default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222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PMingLiU">
    <w:altName w:val="文泉驿微米黑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true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08B66956"/>
    <w:rsid w:val="10B40BCC"/>
    <w:rsid w:val="118823F2"/>
    <w:rsid w:val="18EC1E64"/>
    <w:rsid w:val="1BAB45FA"/>
    <w:rsid w:val="20E366FE"/>
    <w:rsid w:val="21EA0B57"/>
    <w:rsid w:val="29EB237C"/>
    <w:rsid w:val="2FD84B80"/>
    <w:rsid w:val="30B878C9"/>
    <w:rsid w:val="33552650"/>
    <w:rsid w:val="377737A4"/>
    <w:rsid w:val="38D60616"/>
    <w:rsid w:val="3A7B4D73"/>
    <w:rsid w:val="3F1A5C90"/>
    <w:rsid w:val="42F10C9F"/>
    <w:rsid w:val="493508EE"/>
    <w:rsid w:val="497C7186"/>
    <w:rsid w:val="4A196944"/>
    <w:rsid w:val="4F1E6C2C"/>
    <w:rsid w:val="4F6B5D70"/>
    <w:rsid w:val="507F065A"/>
    <w:rsid w:val="5236789E"/>
    <w:rsid w:val="559F1A55"/>
    <w:rsid w:val="5A7C34BF"/>
    <w:rsid w:val="5AA17385"/>
    <w:rsid w:val="5B7C24C8"/>
    <w:rsid w:val="61895CCF"/>
    <w:rsid w:val="66F35DD9"/>
    <w:rsid w:val="6854075C"/>
    <w:rsid w:val="69A37ABB"/>
    <w:rsid w:val="7C1F064D"/>
    <w:rsid w:val="7FEED01A"/>
    <w:rsid w:val="BBBD2F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szCs w:val="20"/>
    </w:rPr>
  </w:style>
  <w:style w:type="paragraph" w:styleId="3">
    <w:name w:val="footer"/>
    <w:basedOn w:val="1"/>
    <w:link w:val="20"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rFonts w:cs="Times New Roman"/>
      <w:b/>
      <w:bCs/>
    </w:rPr>
  </w:style>
  <w:style w:type="character" w:styleId="9">
    <w:name w:val="Hyperlink"/>
    <w:basedOn w:val="10"/>
    <w:semiHidden/>
    <w:qFormat/>
    <w:uiPriority w:val="0"/>
    <w:rPr>
      <w:color w:val="0000FF"/>
      <w:u w:val="single"/>
    </w:r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Heading1"/>
    <w:basedOn w:val="1"/>
    <w:link w:val="17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Acetate"/>
    <w:basedOn w:val="1"/>
    <w:qFormat/>
    <w:uiPriority w:val="0"/>
    <w:rPr>
      <w:sz w:val="18"/>
      <w:szCs w:val="18"/>
    </w:rPr>
  </w:style>
  <w:style w:type="paragraph" w:customStyle="1" w:styleId="14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5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6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7">
    <w:name w:val="UserStyle_3"/>
    <w:basedOn w:val="10"/>
    <w:link w:val="11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8">
    <w:name w:val="UserStyle_4"/>
    <w:basedOn w:val="10"/>
    <w:qFormat/>
    <w:uiPriority w:val="0"/>
  </w:style>
  <w:style w:type="paragraph" w:customStyle="1" w:styleId="19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0">
    <w:name w:val="页脚 Char"/>
    <w:basedOn w:val="7"/>
    <w:link w:val="3"/>
    <w:qFormat/>
    <w:uiPriority w:val="99"/>
    <w:rPr>
      <w:rFonts w:cstheme="minorBidi"/>
      <w:kern w:val="2"/>
      <w:sz w:val="18"/>
      <w:szCs w:val="18"/>
    </w:rPr>
  </w:style>
  <w:style w:type="paragraph" w:customStyle="1" w:styleId="21">
    <w:name w:val="正文-公1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2">
    <w:name w:val="Body text|2"/>
    <w:basedOn w:val="1"/>
    <w:qFormat/>
    <w:uiPriority w:val="0"/>
    <w:pPr>
      <w:spacing w:after="300"/>
      <w:ind w:firstLine="740"/>
    </w:pPr>
    <w:rPr>
      <w:rFonts w:ascii="宋体" w:hAnsi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1</TotalTime>
  <ScaleCrop>false</ScaleCrop>
  <LinksUpToDate>false</LinksUpToDate>
  <CharactersWithSpaces>2054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2021-01-13T12:51:00Z</dcterms:created>
  <dc:creator>Administrator</dc:creator>
  <cp:lastModifiedBy>ysgz</cp:lastModifiedBy>
  <cp:lastPrinted>2022-01-05T11:40:29Z</cp:lastPrinted>
  <dcterms:modified xsi:type="dcterms:W3CDTF">2022-01-05T11:44:26Z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0BEFFA9D6DA34548976C4312CA596319</vt:lpwstr>
  </property>
</Properties>
</file>