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059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</w:rPr>
              <w:t>关于向上级请求调整降低黔东南州境内高速公路收费标准的建议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主办：州交通运输</w:t>
            </w:r>
            <w:bookmarkStart w:id="0" w:name="_GoBack"/>
            <w:bookmarkEnd w:id="0"/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会办：州发改委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</w:pPr>
            <w:r>
              <w:rPr>
                <w:rFonts w:hint="eastAsia"/>
              </w:rPr>
              <w:t>潘建波</w:t>
            </w:r>
          </w:p>
        </w:tc>
        <w:tc>
          <w:tcPr>
            <w:tcW w:w="3872" w:type="dxa"/>
            <w:vAlign w:val="center"/>
          </w:tcPr>
          <w:p>
            <w:pPr>
              <w:tabs>
                <w:tab w:val="left" w:pos="1000"/>
              </w:tabs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榕江县政协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557200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13708550398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黔东南州为少数民族自治州，一直以来，党中央和省委、省政府特别关注、关心、支持黔东南发展，特别在交通基础设施建设方面，实现了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县县通高速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，30户以上自然寨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寨寨通硬化路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，交通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通达能力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得到质的提升，极大地改善了全州发展条件。但是，黔东南境内高速公路收费普遍偏高，增加了人民群众出行、经商交流、货运物流等成本，对地方经济社会各方面发展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带来了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不利影响，人民群众和社会各界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映强烈。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榕江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为例：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由于历史各种因素，榕江县发展起步较晚、各方面相对落后，2020年以前是全省深度贫困县、全国最后一批脱贫出列县；由于发展基础仍然薄弱，被列为乡村振兴基础夯实县。多年来，特别是脱贫攻坚以来，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党中央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省政府、州委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州政府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高度重视榕江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，从资金、政策、人力、物力各方面给予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了大力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支持，使榕江县经济社会发展发生了翻天覆地的变化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尤其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在道路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，厦蓉高速、剑榕高速、荔榕高速以及正在建设的雷榕高速汇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榕江形成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了由外到内的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大交通网络，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榕江县从交通末端变成了交通前端，区位优势日益凸显，既方便出行，又改善了发展条件，人民群众感受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到满满的获得感、幸福感。同时，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便捷的交通缩短了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群众对外沟通的距离，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接受外面信息的渠道更加畅通，思想观念进一步解放，发展意识进一步增强，为推动全县经济社会高质量发展、大力实施乡村振兴奠定了坚实的群众基础、社会基础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但是，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榕江境内以及榕江至黔东南州各县（市）的高速公路收费标准极高，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下面以7座以内小型客车为例。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比如：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荔榕高速从榕江县城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收费站至水尾乡高速公路收费站43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费51元，平均每公里1.1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元；从榕江县城南收费站至八开镇高速收费站9公里，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费15元，平均每公里1.6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比如：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从榕江县城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南收费站至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黎平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里程105公里，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78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油费大概60元，总计138元；而从榕江至黎平走二级公路，收费0元，油费大概80元，用时基本一样，费用还少了58元。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比如：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榕江北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高速公路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收费站至榕江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高速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收费站15公里，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元，平均每公里1.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元；剑榕高速从榕江北收费站至寨蒿镇高速收费站17公里，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费23元，平均每公里1.35元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剑榕高速从榕江北收费站至朗洞镇高速收费站4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费50元，平均每公里1.1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剑榕高速从榕江北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收费站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至剑河117.2公里，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136元，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平均每公里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厦蓉高速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榕江站至贵阳里程210.21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费159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，平均每公里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厦蓉高速从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榕江至从江北里程45.15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费35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，平均每公里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；厦蓉高速从榕江至凯里里程127.96公里，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费98元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，平均每公里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通过询价对比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黔东南境内高速公路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收费标准都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高于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周边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和东部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其他省份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特别是榕江县境内高速公路收费标准相当于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有关省份的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3至4倍。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比如：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同样以7座以内小型客车为例，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湖南、广西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广东等省份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高速公路平均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每公里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收费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0.5元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以内。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由于收费过高，剑榕、荔榕等高速车流很少，经常出现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空无一车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的情况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比如：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在非必要的情况下，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绝大部分群众出行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都选择国道、省道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县道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又如：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在乡镇上班的干部，特别是刚参加工作的年轻干部，由于工资收入不高，在县城与乡镇之间来往时基本上不走高速路。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高速公路收费过高，成为了制约我州经济后发赶超的“拌脚石”，阻碍了人流、物流、资金流和信息流向我州的聚焦和流动，不利于我州承接粤港澳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大湾区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产业转移，推动我州新型工业化发展；不利于“黔货出山”，推动我州农业现代化发展；不利于吸引更多的客商、游客到我州投资兴业、旅游消费，推动我州旅游产业化和新型城镇化发展。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同时，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由于高速公路收费高，增加了出行成本，群众和客商、游客等不想走、不愿走高速，导致高速路车流量很少，反而收费总额大大减少，有些收费站甚至出现亏本，部分高速服务区设施闲置、无法运营、空无一人的“怪异现象”，没有发挥高速公路作为拉动经济发展的“大通道”作用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当前榕江县乃至全州各县（市）经济社会发展相对于我省其他地区，特别是与沿海发达地区相比仍然还有很大差距，而且这个差距还在拉大。进入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十四五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以来，全州都在谋划、都在发力，希望能迎头赶上，甚至后发赶超。尤其像榕江这样发展基础较为薄弱的县，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巩固拓展脱贫攻坚成果任务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繁重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实施乡村振兴任重道远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更不能出现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路修了，走不起，不想走，不愿走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了更好地发挥高速公路服务人民、服务发展的功能，降低群众出行成本、客商经商成本、游客旅游成本、物流运输成本，营造良好的营商环境、发展环境，使黔东南成为聚才聚智之地、梦想实现之地、康养旅游之地、兴业发展之地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请州委、州政府和州直有关部门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积极向国家和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省级层面建议，从支持民族地区发展、支持欠发展地区发展等角度，积极争取国家和省级层面的理解和支持，不能把建设成本转嫁给欠发展地区群众来承担，按照沿海或周边省份高速公路收费标准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全面降低黔东南州境内高速公路收费标准。鼓励更多的车辆上高速，不但不会造成高速收费额下降，反而增加车流量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高速收费收入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增加国有资产利用率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，减轻广大干部群众出行的负担，更加赢得民心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请州委、州政府研究出台，在“州庆”“苗年”“侗年”假期州内高速公路免费通行政策，吸引更多游客走进黔东南，推动我州旅游产业化发展。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20E366FE"/>
    <w:rsid w:val="21EA0B57"/>
    <w:rsid w:val="23370767"/>
    <w:rsid w:val="29EB237C"/>
    <w:rsid w:val="2BDD0731"/>
    <w:rsid w:val="2E726DE4"/>
    <w:rsid w:val="2FD84B80"/>
    <w:rsid w:val="30B878C9"/>
    <w:rsid w:val="32794BB9"/>
    <w:rsid w:val="33552650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6A644AE2"/>
    <w:rsid w:val="720177B2"/>
    <w:rsid w:val="74620891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2022-01-06T07:50:25Z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6A2F6062148A4E119FE7B70BD42D0536</vt:lpwstr>
  </property>
</Properties>
</file>