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C9" w:rsidRDefault="006E4A9C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D47DC9" w:rsidRDefault="006E4A9C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D47DC9" w:rsidRDefault="006E4A9C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D47DC9" w:rsidRDefault="00D47DC9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D47DC9" w:rsidRDefault="00D47DC9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D47DC9" w:rsidRDefault="00FE279B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FE279B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D47DC9" w:rsidRDefault="00D47DC9"/>
              </w:txbxContent>
            </v:textbox>
            <w10:wrap type="none"/>
            <w10:anchorlock/>
          </v:rect>
        </w:pict>
      </w:r>
    </w:p>
    <w:p w:rsidR="00D47DC9" w:rsidRDefault="006E4A9C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>次会议　       　第</w:t>
      </w:r>
      <w:r>
        <w:rPr>
          <w:rStyle w:val="NormalCharacter"/>
          <w:rFonts w:ascii="宋体" w:hAnsi="宋体" w:hint="eastAsia"/>
          <w:kern w:val="0"/>
          <w:sz w:val="24"/>
        </w:rPr>
        <w:t>0</w:t>
      </w:r>
      <w:r w:rsidR="007A0DF6">
        <w:rPr>
          <w:rStyle w:val="NormalCharacter"/>
          <w:rFonts w:ascii="宋体" w:hAnsi="宋体" w:hint="eastAsia"/>
          <w:kern w:val="0"/>
          <w:sz w:val="24"/>
        </w:rPr>
        <w:t>44</w:t>
      </w:r>
      <w:r>
        <w:rPr>
          <w:rStyle w:val="NormalCharacter"/>
          <w:rFonts w:ascii="宋体" w:hAnsi="宋体"/>
          <w:kern w:val="0"/>
          <w:sz w:val="24"/>
        </w:rPr>
        <w:t xml:space="preserve">号　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类别：</w:t>
      </w:r>
      <w:r w:rsidR="007A0DF6">
        <w:rPr>
          <w:rStyle w:val="NormalCharacter"/>
          <w:rFonts w:ascii="宋体" w:hAnsi="宋体" w:hint="eastAsia"/>
          <w:kern w:val="0"/>
          <w:sz w:val="24"/>
        </w:rPr>
        <w:t>社会</w:t>
      </w:r>
      <w:r>
        <w:rPr>
          <w:rStyle w:val="NormalCharacter"/>
          <w:rFonts w:ascii="宋体" w:hAnsi="宋体" w:hint="eastAsia"/>
          <w:kern w:val="0"/>
          <w:sz w:val="24"/>
        </w:rPr>
        <w:t xml:space="preserve">建设类     </w:t>
      </w:r>
    </w:p>
    <w:p w:rsidR="00D47DC9" w:rsidRDefault="00FE279B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FE279B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D47DC9" w:rsidRDefault="00D47DC9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D47DC9">
        <w:tc>
          <w:tcPr>
            <w:tcW w:w="1753" w:type="dxa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D47DC9" w:rsidRDefault="007A0DF6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7A0DF6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关于加强校园周边食品安全监管保障学生饮食安全的建议</w:t>
            </w:r>
          </w:p>
        </w:tc>
      </w:tr>
      <w:tr w:rsidR="00D47DC9">
        <w:tc>
          <w:tcPr>
            <w:tcW w:w="1753" w:type="dxa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7A0DF6">
              <w:rPr>
                <w:rStyle w:val="NormalCharacter"/>
                <w:rFonts w:ascii="宋体" w:hAnsi="宋体" w:hint="eastAsia"/>
                <w:kern w:val="0"/>
                <w:sz w:val="24"/>
              </w:rPr>
              <w:t>州市场监督管理局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会办：</w:t>
            </w:r>
            <w:r w:rsidR="007A0DF6">
              <w:rPr>
                <w:rStyle w:val="NormalCharacter"/>
                <w:rFonts w:ascii="宋体" w:hAnsi="宋体" w:hint="eastAsia"/>
                <w:kern w:val="0"/>
                <w:sz w:val="24"/>
              </w:rPr>
              <w:t>州教育局、州住建局、州卫健局</w:t>
            </w:r>
          </w:p>
        </w:tc>
      </w:tr>
      <w:tr w:rsidR="00D47DC9">
        <w:tc>
          <w:tcPr>
            <w:tcW w:w="1753" w:type="dxa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D47DC9">
        <w:tc>
          <w:tcPr>
            <w:tcW w:w="1753" w:type="dxa"/>
            <w:vAlign w:val="center"/>
          </w:tcPr>
          <w:p w:rsidR="00D47DC9" w:rsidRDefault="007A0DF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7A0DF6">
              <w:rPr>
                <w:rStyle w:val="NormalCharacter"/>
                <w:rFonts w:ascii="宋体" w:hAnsi="宋体" w:hint="eastAsia"/>
                <w:kern w:val="0"/>
                <w:sz w:val="24"/>
              </w:rPr>
              <w:t>陆泉屹</w:t>
            </w:r>
          </w:p>
        </w:tc>
        <w:tc>
          <w:tcPr>
            <w:tcW w:w="3872" w:type="dxa"/>
            <w:vAlign w:val="center"/>
          </w:tcPr>
          <w:p w:rsidR="00D47DC9" w:rsidRDefault="007A0DF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7A0DF6">
              <w:rPr>
                <w:rStyle w:val="NormalCharacter"/>
                <w:rFonts w:ascii="宋体" w:hAnsi="宋体" w:hint="eastAsia"/>
                <w:kern w:val="0"/>
                <w:sz w:val="24"/>
              </w:rPr>
              <w:t>黎平县城关第一幼儿园</w:t>
            </w:r>
          </w:p>
        </w:tc>
        <w:tc>
          <w:tcPr>
            <w:tcW w:w="1440" w:type="dxa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D47DC9" w:rsidRDefault="007A0DF6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7A0DF6">
              <w:rPr>
                <w:rStyle w:val="NormalCharacter"/>
                <w:rFonts w:ascii="宋体" w:hAnsi="宋体" w:hint="eastAsia"/>
                <w:kern w:val="0"/>
                <w:sz w:val="24"/>
              </w:rPr>
              <w:t>15885819828</w:t>
            </w:r>
          </w:p>
        </w:tc>
      </w:tr>
      <w:tr w:rsidR="00D47DC9">
        <w:tc>
          <w:tcPr>
            <w:tcW w:w="1753" w:type="dxa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州委办秘书五科：8270060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；州政府办建议提案科：8260016；</w:t>
            </w:r>
          </w:p>
          <w:p w:rsidR="00D47DC9" w:rsidRDefault="006E4A9C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州政协提案委：8428866。</w:t>
            </w:r>
          </w:p>
        </w:tc>
      </w:tr>
    </w:tbl>
    <w:p w:rsidR="00D47DC9" w:rsidRDefault="00FE279B">
      <w:pPr>
        <w:jc w:val="left"/>
        <w:rPr>
          <w:rStyle w:val="NormalCharacter"/>
          <w:rFonts w:ascii="宋体" w:hAnsi="宋体"/>
          <w:kern w:val="0"/>
          <w:sz w:val="24"/>
        </w:rPr>
      </w:pPr>
      <w:r w:rsidRPr="00FE279B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D47DC9" w:rsidRDefault="00D47DC9"/>
              </w:txbxContent>
            </v:textbox>
            <w10:wrap type="none"/>
            <w10:anchorlock/>
          </v:rect>
        </w:pict>
      </w:r>
    </w:p>
    <w:p w:rsidR="00D47DC9" w:rsidRDefault="006E4A9C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内容和办法：</w:t>
      </w:r>
    </w:p>
    <w:p w:rsidR="007A0DF6" w:rsidRPr="00E42CBF" w:rsidRDefault="007A0DF6" w:rsidP="007A0DF6">
      <w:pPr>
        <w:widowControl w:val="0"/>
        <w:spacing w:line="560" w:lineRule="exact"/>
        <w:textAlignment w:val="auto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E42CBF">
        <w:rPr>
          <w:rFonts w:ascii="仿宋" w:eastAsia="仿宋" w:hAnsi="仿宋" w:cs="仿宋_GB2312" w:hint="eastAsia"/>
          <w:sz w:val="32"/>
          <w:szCs w:val="32"/>
        </w:rPr>
        <w:t>十年树木，百年树人，创建一个“平安、和谐、卫生、健康”的校园环境是我们一直努力的方向。近些年来，随着生活水平的提高，在各中学、小学、幼儿园等校园周边涌现了大量流动、固定的小摊小贩,劣质垃圾食品、“三无”食品、过期食品充斥其间，学生争相购买，而学生的判别能力和安全意识较弱，存在严重的安全隐患，对学生的健康成长造成潜在的影响。学校周边会出现这样的现象，主要有以下三个方面原因：</w:t>
      </w:r>
    </w:p>
    <w:p w:rsidR="007A0DF6" w:rsidRPr="00E42CBF" w:rsidRDefault="007A0DF6" w:rsidP="007A0DF6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_GB2312"/>
          <w:sz w:val="32"/>
          <w:szCs w:val="32"/>
        </w:rPr>
      </w:pPr>
      <w:r w:rsidRPr="00E42CBF">
        <w:rPr>
          <w:rFonts w:ascii="仿宋" w:eastAsia="仿宋" w:hAnsi="仿宋" w:cs="仿宋_GB2312" w:hint="eastAsia"/>
          <w:sz w:val="32"/>
          <w:szCs w:val="32"/>
        </w:rPr>
        <w:t>（一）部分经营户在利益的驱动下，把校园当成“香饽饽”，争先恐后占地为营，大多摊主利用流动车辆或直接席地而摆摊，在卫生条件极差的情况下加工来源不明的食品原料。</w:t>
      </w:r>
      <w:r w:rsidRPr="00E42CBF">
        <w:rPr>
          <w:rFonts w:ascii="仿宋" w:eastAsia="仿宋" w:hAnsi="仿宋" w:cs="仿宋_GB2312" w:hint="eastAsia"/>
          <w:sz w:val="32"/>
          <w:szCs w:val="32"/>
        </w:rPr>
        <w:lastRenderedPageBreak/>
        <w:t>如使用垃圾油烹炸油炸食品，用劣质肉类制作烧烤食品，用色素和自来水兑制饮料等等，食品安全毫无保障</w:t>
      </w:r>
    </w:p>
    <w:p w:rsidR="007A0DF6" w:rsidRPr="00E42CBF" w:rsidRDefault="007A0DF6" w:rsidP="007A0DF6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_GB2312"/>
          <w:sz w:val="32"/>
          <w:szCs w:val="32"/>
        </w:rPr>
      </w:pPr>
      <w:r w:rsidRPr="00E42CBF">
        <w:rPr>
          <w:rFonts w:ascii="仿宋" w:eastAsia="仿宋" w:hAnsi="仿宋" w:cs="仿宋_GB2312" w:hint="eastAsia"/>
          <w:sz w:val="32"/>
          <w:szCs w:val="32"/>
        </w:rPr>
        <w:t>（二）中小学生基本上都是未成年人，没有食品安全的鉴别能力，缺少自我保护意识，加上学生好动，体能的消耗使得学生下课时常常已是饥肠辘辘，而摊贩针对孩子的爱好，通常利用色素或其他添加剂把垃圾食品弄得色香味俱全，对孩子有相当大的诱惑力，造成围买现象。</w:t>
      </w:r>
    </w:p>
    <w:p w:rsidR="007A0DF6" w:rsidRPr="00E42CBF" w:rsidRDefault="007A0DF6" w:rsidP="007A0DF6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_GB2312"/>
          <w:sz w:val="32"/>
          <w:szCs w:val="32"/>
        </w:rPr>
      </w:pPr>
      <w:r w:rsidRPr="00E42CBF">
        <w:rPr>
          <w:rFonts w:ascii="仿宋" w:eastAsia="仿宋" w:hAnsi="仿宋" w:cs="仿宋_GB2312" w:hint="eastAsia"/>
          <w:sz w:val="32"/>
          <w:szCs w:val="32"/>
        </w:rPr>
        <w:t>（三）监督部门面广难及，监管缺失。往往摊贩密集经营间正好是未上班时间，故常常只能是盯一日放一月，而摊贩又深谙“避其锋，走为上”的道理，执法人员一来，该走的走，该关的关，而执法人员一走，走的马上回，关的立即开，因此年年取缔整治，却时时“春风吹又发”，还越发越茂盛。校园周边流动摊点的监管治理缺失，不但严重影响了青少年的身体健康和智力发育，甚至有引起食物中毒等安全隐患。</w:t>
      </w:r>
    </w:p>
    <w:p w:rsidR="007A0DF6" w:rsidRPr="00E42CBF" w:rsidRDefault="007A0DF6" w:rsidP="007A0DF6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_GB2312"/>
          <w:sz w:val="32"/>
          <w:szCs w:val="32"/>
        </w:rPr>
      </w:pPr>
      <w:r w:rsidRPr="00E42CBF">
        <w:rPr>
          <w:rFonts w:ascii="仿宋" w:eastAsia="仿宋" w:hAnsi="仿宋" w:cs="仿宋_GB2312" w:hint="eastAsia"/>
          <w:sz w:val="32"/>
          <w:szCs w:val="32"/>
        </w:rPr>
        <w:t>为保障学生饮食安全建议：</w:t>
      </w:r>
    </w:p>
    <w:p w:rsidR="007A0DF6" w:rsidRPr="00E42CBF" w:rsidRDefault="007A0DF6" w:rsidP="007A0DF6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_GB2312"/>
          <w:sz w:val="32"/>
          <w:szCs w:val="32"/>
        </w:rPr>
      </w:pPr>
      <w:r w:rsidRPr="00E42CBF">
        <w:rPr>
          <w:rFonts w:ascii="仿宋" w:eastAsia="仿宋" w:hAnsi="仿宋" w:cs="仿宋_GB2312" w:hint="eastAsia"/>
          <w:sz w:val="32"/>
          <w:szCs w:val="32"/>
        </w:rPr>
        <w:t>（一）建立校园周边食品安全管理长效机制，规范校园周边营业环境。一是加大对流动摊点的监管。市政部门认真规划，明确专人管理，确定相对固定区域、明确固定时间，让流动摊贩进行经营，同时，市政和市场监管对商贩进行登记管理，鼓励合法经营，解决和规范群众就业谋生和保障学生健康安全之难，也让经营有序。二是市场监管和卫生健康部门加强对各摊点食材来源、食材安全、加工方式、储存方式、销售等进行过</w:t>
      </w:r>
      <w:r w:rsidRPr="00E42CBF">
        <w:rPr>
          <w:rFonts w:ascii="仿宋" w:eastAsia="仿宋" w:hAnsi="仿宋" w:cs="仿宋_GB2312" w:hint="eastAsia"/>
          <w:sz w:val="32"/>
          <w:szCs w:val="32"/>
        </w:rPr>
        <w:lastRenderedPageBreak/>
        <w:t>程监控备案，杜绝“三无食品”、劣质食品、过期食品的出现，确保校园食品安全。三是加强执法检查，强化市场准入监管。对从事食品加工销售摊点、商铺，必须取得食品加工销售相关许可后，方可准入。同时，采取疏和罚、规范和打击相结合，建立经营管理和信用台账，对加工方式不安全卫生、食品不安全的商贩，经处理不整改的，坚决取缔并列入失信名单，禁止再次进入经营，加大打击力度，提高经营人员违法违规成本，以提高摊点管理水平。四是建立长效监管机制。由县政府牵头根据有关法律法规，出台校园周边食品安全管理规定，形成长效监管机制，成立学校周边食品卫生综合整治工作专班，负责统一对学校周边食品店（流动摊点）食品卫生整治的协调和检查指导工作。在工作机制上要针对实际情况，灵活机动，在学生上、放学，餐饮流动摊贩最密集的时间进行彻底与动态检查，不定期进行巡逻取缔，加大整治力度，从根本上解决校园周边食品卫生环境差的问题，改善和提升校园周边食品安全情况。五是加强从业人员管理。市场监管和卫生部门要加强对校园周边各摊点、商铺从业人员的教育培训，提高从业人员安全意识；定期督促从业人员进行健康检查，防止传染。</w:t>
      </w:r>
    </w:p>
    <w:p w:rsidR="007A0DF6" w:rsidRPr="00E42CBF" w:rsidRDefault="007A0DF6" w:rsidP="007A0DF6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_GB2312"/>
          <w:sz w:val="32"/>
          <w:szCs w:val="32"/>
        </w:rPr>
      </w:pPr>
      <w:r w:rsidRPr="00E42CBF">
        <w:rPr>
          <w:rFonts w:ascii="仿宋" w:eastAsia="仿宋" w:hAnsi="仿宋" w:cs="仿宋_GB2312" w:hint="eastAsia"/>
          <w:sz w:val="32"/>
          <w:szCs w:val="32"/>
        </w:rPr>
        <w:t>（二）学校对学生进行安全教育。在宣传方面，学校充分利用《健康教育》课、班会、家长会、晨会、广播、墙（版）报等多种形式，对广大学生、家长进行食品卫生知识教育，提高他们对“三无”食品的识辨能力和自我抵制不卫生食品的控</w:t>
      </w:r>
      <w:r w:rsidRPr="00E42CBF">
        <w:rPr>
          <w:rFonts w:ascii="仿宋" w:eastAsia="仿宋" w:hAnsi="仿宋" w:cs="仿宋_GB2312" w:hint="eastAsia"/>
          <w:sz w:val="32"/>
          <w:szCs w:val="32"/>
        </w:rPr>
        <w:lastRenderedPageBreak/>
        <w:t>制能力。不到校园周边购买“三无”食品和购买零食，养成良好的食品卫生安全意识。</w:t>
      </w:r>
    </w:p>
    <w:p w:rsidR="007A0DF6" w:rsidRPr="00E42CBF" w:rsidRDefault="007A0DF6" w:rsidP="007A0DF6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_GB2312"/>
          <w:sz w:val="32"/>
          <w:szCs w:val="32"/>
        </w:rPr>
      </w:pPr>
      <w:r w:rsidRPr="00E42CBF">
        <w:rPr>
          <w:rFonts w:ascii="仿宋" w:eastAsia="仿宋" w:hAnsi="仿宋" w:cs="仿宋_GB2312" w:hint="eastAsia"/>
          <w:sz w:val="32"/>
          <w:szCs w:val="32"/>
        </w:rPr>
        <w:t>（三）完善学校学生餐，开设校内放心食品店。对学生饮食实行更人性化的关怀，根据学生的生理要求提供课间餐，在学校里边开设放心食品店。市场监管、卫生和教育部门应积极推进学校放心食品店、早餐点的建设工程，建立准入、监管机制，确保能使广大师生食用放心食品，从根本上杜绝流动（无证）摊贩的存在而危及到学生的身体健康和人身安全。</w:t>
      </w:r>
    </w:p>
    <w:p w:rsidR="00D47DC9" w:rsidRPr="007A0DF6" w:rsidRDefault="00D47DC9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D47DC9" w:rsidRDefault="00D47DC9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D47DC9" w:rsidRDefault="006E4A9C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 w:rsidR="00D47DC9" w:rsidRDefault="006E4A9C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 w:rsidR="00D47DC9" w:rsidSect="00D47DC9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75" w:rsidRDefault="00764075" w:rsidP="00D47DC9">
      <w:r>
        <w:separator/>
      </w:r>
    </w:p>
  </w:endnote>
  <w:endnote w:type="continuationSeparator" w:id="1">
    <w:p w:rsidR="00764075" w:rsidRDefault="00764075" w:rsidP="00D4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D47DC9" w:rsidRDefault="00FE279B">
        <w:pPr>
          <w:pStyle w:val="a3"/>
          <w:jc w:val="center"/>
        </w:pPr>
        <w:r w:rsidRPr="00FE279B">
          <w:fldChar w:fldCharType="begin"/>
        </w:r>
        <w:r w:rsidR="006E4A9C">
          <w:instrText xml:space="preserve"> PAGE   \* MERGEFORMAT </w:instrText>
        </w:r>
        <w:r w:rsidRPr="00FE279B">
          <w:fldChar w:fldCharType="separate"/>
        </w:r>
        <w:r w:rsidR="00E42CBF" w:rsidRPr="00E42CB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47DC9" w:rsidRDefault="00D47D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75" w:rsidRDefault="00764075" w:rsidP="00D47DC9">
      <w:r>
        <w:separator/>
      </w:r>
    </w:p>
  </w:footnote>
  <w:footnote w:type="continuationSeparator" w:id="1">
    <w:p w:rsidR="00764075" w:rsidRDefault="00764075" w:rsidP="00D4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C9" w:rsidRDefault="00D47DC9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6E4A9C"/>
    <w:rsid w:val="007055DB"/>
    <w:rsid w:val="00764075"/>
    <w:rsid w:val="007A0DF6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47DC9"/>
    <w:rsid w:val="00DD129A"/>
    <w:rsid w:val="00E42CBF"/>
    <w:rsid w:val="00EA1493"/>
    <w:rsid w:val="00FB6911"/>
    <w:rsid w:val="00FE279B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DC9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7DC9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47DC9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47DC9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D47DC9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D47DC9"/>
    <w:rPr>
      <w:color w:val="0000FF"/>
      <w:u w:val="single"/>
    </w:rPr>
  </w:style>
  <w:style w:type="character" w:customStyle="1" w:styleId="NormalCharacter">
    <w:name w:val="NormalCharacter"/>
    <w:semiHidden/>
    <w:qFormat/>
    <w:rsid w:val="00D47DC9"/>
  </w:style>
  <w:style w:type="paragraph" w:customStyle="1" w:styleId="Heading1">
    <w:name w:val="Heading1"/>
    <w:basedOn w:val="a"/>
    <w:link w:val="UserStyle3"/>
    <w:qFormat/>
    <w:rsid w:val="00D47DC9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D47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D47DC9"/>
    <w:rPr>
      <w:sz w:val="18"/>
      <w:szCs w:val="18"/>
    </w:rPr>
  </w:style>
  <w:style w:type="paragraph" w:customStyle="1" w:styleId="UserStyle0">
    <w:name w:val="UserStyle_0"/>
    <w:basedOn w:val="a"/>
    <w:qFormat/>
    <w:rsid w:val="00D47DC9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D47DC9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D47DC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D47DC9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D47DC9"/>
  </w:style>
  <w:style w:type="paragraph" w:customStyle="1" w:styleId="HtmlNormal">
    <w:name w:val="HtmlNormal"/>
    <w:basedOn w:val="a"/>
    <w:semiHidden/>
    <w:qFormat/>
    <w:rsid w:val="00D47DC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D47DC9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7A0DF6"/>
    <w:rPr>
      <w:sz w:val="18"/>
      <w:szCs w:val="18"/>
    </w:rPr>
  </w:style>
  <w:style w:type="character" w:customStyle="1" w:styleId="Char0">
    <w:name w:val="批注框文本 Char"/>
    <w:basedOn w:val="a0"/>
    <w:link w:val="a8"/>
    <w:rsid w:val="007A0DF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311</Words>
  <Characters>1779</Characters>
  <Application>Microsoft Office Word</Application>
  <DocSecurity>0</DocSecurity>
  <Lines>14</Lines>
  <Paragraphs>4</Paragraphs>
  <ScaleCrop>false</ScaleCrop>
  <Company>Micorosoft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3</cp:revision>
  <cp:lastPrinted>2022-01-05T02:01:00Z</cp:lastPrinted>
  <dcterms:created xsi:type="dcterms:W3CDTF">2022-01-05T01:56:00Z</dcterms:created>
  <dcterms:modified xsi:type="dcterms:W3CDTF">2022-01-05T02:01:00Z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